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A0E1F" w14:textId="15A0BE28"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Anex</w:t>
      </w:r>
      <w:r>
        <w:rPr>
          <w:rFonts w:ascii="Times New Roman" w:hAnsi="Times New Roman"/>
          <w:sz w:val="20"/>
          <w:szCs w:val="20"/>
          <w:lang w:val="ro-RO"/>
        </w:rPr>
        <w:t>a nr.1</w:t>
      </w:r>
      <w:r w:rsidRPr="00FE04A1">
        <w:rPr>
          <w:rFonts w:ascii="Times New Roman" w:hAnsi="Times New Roman"/>
          <w:sz w:val="20"/>
          <w:szCs w:val="20"/>
          <w:lang w:val="ro-RO"/>
        </w:rPr>
        <w:t xml:space="preserve"> </w:t>
      </w:r>
    </w:p>
    <w:p w14:paraId="479EECC1" w14:textId="77777777"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la Decizia Consiliului Audiovizualului </w:t>
      </w:r>
    </w:p>
    <w:p w14:paraId="4EF2F295" w14:textId="77777777" w:rsidR="00FE04A1"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 xml:space="preserve">al Republicii Moldova </w:t>
      </w:r>
    </w:p>
    <w:p w14:paraId="56E34A71" w14:textId="36ED76CA" w:rsidR="00C90EDB" w:rsidRPr="00FE04A1" w:rsidRDefault="00FE04A1" w:rsidP="00FE04A1">
      <w:pPr>
        <w:spacing w:after="0" w:line="240" w:lineRule="auto"/>
        <w:jc w:val="right"/>
        <w:rPr>
          <w:rFonts w:ascii="Times New Roman" w:hAnsi="Times New Roman"/>
          <w:sz w:val="20"/>
          <w:szCs w:val="20"/>
          <w:lang w:val="ro-RO"/>
        </w:rPr>
      </w:pPr>
      <w:r w:rsidRPr="00FE04A1">
        <w:rPr>
          <w:rFonts w:ascii="Times New Roman" w:hAnsi="Times New Roman"/>
          <w:sz w:val="20"/>
          <w:szCs w:val="20"/>
          <w:lang w:val="ro-RO"/>
        </w:rPr>
        <w:t>nr. 211 din 14 iulie 2023</w:t>
      </w:r>
    </w:p>
    <w:p w14:paraId="2117984E" w14:textId="77777777" w:rsidR="00C90EDB" w:rsidRPr="00FE04A1" w:rsidRDefault="00C90EDB" w:rsidP="00D84B6F">
      <w:pPr>
        <w:spacing w:after="0" w:line="240" w:lineRule="auto"/>
        <w:jc w:val="center"/>
        <w:rPr>
          <w:rFonts w:ascii="Times New Roman" w:hAnsi="Times New Roman"/>
          <w:sz w:val="24"/>
          <w:szCs w:val="24"/>
          <w:lang w:val="ro-RO"/>
        </w:rPr>
      </w:pPr>
    </w:p>
    <w:p w14:paraId="0F5D09DB" w14:textId="77777777" w:rsidR="00FE04A1" w:rsidRDefault="00FE04A1" w:rsidP="00FE04A1">
      <w:pPr>
        <w:spacing w:after="0" w:line="240" w:lineRule="auto"/>
        <w:jc w:val="center"/>
        <w:rPr>
          <w:rFonts w:ascii="Times New Roman" w:hAnsi="Times New Roman"/>
          <w:b/>
          <w:sz w:val="24"/>
          <w:szCs w:val="24"/>
          <w:lang w:val="ro-RO"/>
        </w:rPr>
      </w:pPr>
    </w:p>
    <w:p w14:paraId="213AB01F" w14:textId="74D44B63" w:rsidR="00C90EDB" w:rsidRPr="00FE04A1" w:rsidRDefault="00C90EDB" w:rsidP="00FE04A1">
      <w:pPr>
        <w:spacing w:after="0" w:line="240" w:lineRule="auto"/>
        <w:jc w:val="center"/>
        <w:rPr>
          <w:rFonts w:ascii="Times New Roman" w:hAnsi="Times New Roman"/>
          <w:b/>
          <w:sz w:val="24"/>
          <w:szCs w:val="24"/>
          <w:lang w:val="ro-RO"/>
        </w:rPr>
      </w:pPr>
      <w:r w:rsidRPr="00FE04A1">
        <w:rPr>
          <w:rFonts w:ascii="Times New Roman" w:hAnsi="Times New Roman"/>
          <w:b/>
          <w:sz w:val="24"/>
          <w:szCs w:val="24"/>
          <w:lang w:val="ro-RO"/>
        </w:rPr>
        <w:t>Metodologia de monitorizare a pluralismului audiovizual intern în serviciile media liniare</w:t>
      </w:r>
    </w:p>
    <w:p w14:paraId="6383492F" w14:textId="77777777" w:rsidR="00C90EDB" w:rsidRPr="00FE04A1" w:rsidRDefault="00C90EDB" w:rsidP="00FE04A1">
      <w:pPr>
        <w:spacing w:after="0" w:line="240" w:lineRule="auto"/>
        <w:jc w:val="center"/>
        <w:rPr>
          <w:rFonts w:ascii="Times New Roman" w:hAnsi="Times New Roman"/>
          <w:sz w:val="24"/>
          <w:szCs w:val="24"/>
          <w:lang w:val="ro-RO"/>
        </w:rPr>
      </w:pPr>
    </w:p>
    <w:p w14:paraId="3E9B8B8E"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Generalități</w:t>
      </w:r>
    </w:p>
    <w:p w14:paraId="7045AD9C" w14:textId="77777777" w:rsidR="00C90EDB" w:rsidRPr="00FE04A1" w:rsidRDefault="00C90EDB" w:rsidP="00C90EDB">
      <w:pPr>
        <w:spacing w:after="0" w:line="240" w:lineRule="auto"/>
        <w:jc w:val="both"/>
        <w:rPr>
          <w:rFonts w:ascii="Times New Roman" w:hAnsi="Times New Roman"/>
          <w:b/>
          <w:sz w:val="20"/>
          <w:szCs w:val="20"/>
          <w:lang w:val="ro-RO"/>
        </w:rPr>
      </w:pPr>
    </w:p>
    <w:p w14:paraId="3C223082" w14:textId="77777777" w:rsidR="00C90EDB" w:rsidRPr="00FE04A1" w:rsidRDefault="00C90EDB" w:rsidP="00C90EDB">
      <w:pPr>
        <w:spacing w:after="0" w:line="240" w:lineRule="auto"/>
        <w:jc w:val="both"/>
        <w:rPr>
          <w:rFonts w:ascii="Times New Roman" w:eastAsia="Times New Roman" w:hAnsi="Times New Roman"/>
          <w:color w:val="333333"/>
          <w:sz w:val="20"/>
          <w:szCs w:val="20"/>
          <w:shd w:val="clear" w:color="auto" w:fill="FFFFFF"/>
          <w:lang w:val="ro-RO" w:eastAsia="ru-RU"/>
        </w:rPr>
      </w:pPr>
      <w:r w:rsidRPr="00FE04A1">
        <w:rPr>
          <w:rFonts w:ascii="Times New Roman" w:hAnsi="Times New Roman"/>
          <w:sz w:val="20"/>
          <w:szCs w:val="20"/>
          <w:lang w:val="ro-RO"/>
        </w:rPr>
        <w:t xml:space="preserve">Existența pluralismului mediatic este cel mai relevant indiciu al maturității mass-mediei, în general, și a celei audiovizuale, în particular. Doar un pluralism mediatic veritabil poate garanta mass-mediei exercitarea corespunzătoare a misiunii sale sociale. Este motivul din care un scop central al Codului serviciilor media audiovizuale al Republicii Moldova este asigurarea, menținerea și dezvoltarea pluralismului audiovizual extern și intern. </w:t>
      </w:r>
    </w:p>
    <w:p w14:paraId="06ABC85E" w14:textId="77777777" w:rsidR="00C90EDB" w:rsidRPr="00FE04A1" w:rsidRDefault="00C90EDB" w:rsidP="00C90EDB">
      <w:pPr>
        <w:spacing w:after="0" w:line="240" w:lineRule="auto"/>
        <w:jc w:val="both"/>
        <w:rPr>
          <w:rFonts w:ascii="Times New Roman" w:hAnsi="Times New Roman"/>
          <w:b/>
          <w:sz w:val="20"/>
          <w:szCs w:val="20"/>
          <w:lang w:val="ro-RO"/>
        </w:rPr>
      </w:pPr>
    </w:p>
    <w:p w14:paraId="0732692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În sensul prezentei metodologii, pluralism audiovizual intern în servicii media semnifică:</w:t>
      </w:r>
    </w:p>
    <w:p w14:paraId="33F90769" w14:textId="77777777" w:rsidR="00C90EDB" w:rsidRPr="00FE04A1" w:rsidRDefault="00C90EDB" w:rsidP="00C90EDB">
      <w:pPr>
        <w:pStyle w:val="Listparagraf"/>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Prezența unei diversități de programe audiovizuale în cadrul aceluiași serviciu media destinat auditoriului țintă</w:t>
      </w:r>
    </w:p>
    <w:p w14:paraId="739E25DA" w14:textId="667879D4" w:rsidR="00C90EDB" w:rsidRPr="00FE04A1" w:rsidRDefault="00C90EDB" w:rsidP="00C90EDB">
      <w:pPr>
        <w:pStyle w:val="Listparagraf"/>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Programele audiovizuale, în diversitatea lor</w:t>
      </w:r>
      <w:r w:rsidR="001F35EE">
        <w:rPr>
          <w:rFonts w:ascii="Times New Roman" w:hAnsi="Times New Roman"/>
          <w:sz w:val="20"/>
          <w:szCs w:val="20"/>
          <w:lang w:val="ro-RO"/>
        </w:rPr>
        <w:t>,</w:t>
      </w:r>
      <w:r w:rsidRPr="00FE04A1">
        <w:rPr>
          <w:rFonts w:ascii="Times New Roman" w:hAnsi="Times New Roman"/>
          <w:sz w:val="20"/>
          <w:szCs w:val="20"/>
          <w:lang w:val="ro-RO"/>
        </w:rPr>
        <w:t xml:space="preserve"> corespund cerințelor legale vizând: volumul programelor locale; principiile comunicării audiovizuale; cota operelor europene; cota programelor achiziționate de la producători independenți din țară; principiile comunicării comerciale audiovizuale; regimul juridic al proprietății și transparența surselor de finanțare</w:t>
      </w:r>
    </w:p>
    <w:p w14:paraId="151F0CD1" w14:textId="77777777" w:rsidR="00C90EDB" w:rsidRDefault="00C90EDB" w:rsidP="00C90EDB">
      <w:pPr>
        <w:pStyle w:val="Listparagraf"/>
        <w:numPr>
          <w:ilvl w:val="0"/>
          <w:numId w:val="2"/>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editorială și economică a serviciului media</w:t>
      </w:r>
    </w:p>
    <w:p w14:paraId="022BCECA" w14:textId="144372E2" w:rsidR="00977272" w:rsidRPr="00FE04A1" w:rsidRDefault="00977272" w:rsidP="00C90EDB">
      <w:pPr>
        <w:pStyle w:val="Listparagraf"/>
        <w:numPr>
          <w:ilvl w:val="0"/>
          <w:numId w:val="2"/>
        </w:numPr>
        <w:spacing w:after="0" w:line="240" w:lineRule="auto"/>
        <w:jc w:val="both"/>
        <w:rPr>
          <w:rFonts w:ascii="Times New Roman" w:hAnsi="Times New Roman"/>
          <w:sz w:val="20"/>
          <w:szCs w:val="20"/>
          <w:lang w:val="ro-RO"/>
        </w:rPr>
      </w:pPr>
      <w:r>
        <w:rPr>
          <w:rFonts w:ascii="Times New Roman" w:hAnsi="Times New Roman"/>
          <w:sz w:val="20"/>
          <w:szCs w:val="20"/>
          <w:lang w:val="ro-RO"/>
        </w:rPr>
        <w:t>Acc</w:t>
      </w:r>
      <w:r w:rsidRPr="00FE04A1">
        <w:rPr>
          <w:rFonts w:ascii="Times New Roman" w:hAnsi="Times New Roman"/>
          <w:sz w:val="20"/>
          <w:szCs w:val="20"/>
          <w:lang w:val="ro-RO"/>
        </w:rPr>
        <w:t>esibilitatea</w:t>
      </w:r>
      <w:r w:rsidRPr="00977272">
        <w:rPr>
          <w:rFonts w:ascii="Times New Roman" w:hAnsi="Times New Roman"/>
          <w:sz w:val="20"/>
          <w:szCs w:val="20"/>
          <w:lang w:val="ro-RO"/>
        </w:rPr>
        <w:t xml:space="preserve"> </w:t>
      </w:r>
      <w:r w:rsidRPr="00FE04A1">
        <w:rPr>
          <w:rFonts w:ascii="Times New Roman" w:hAnsi="Times New Roman"/>
          <w:sz w:val="20"/>
          <w:szCs w:val="20"/>
          <w:lang w:val="ro-RO"/>
        </w:rPr>
        <w:t xml:space="preserve">auditoriului țintă la diversitatea programelor audiovizuale liniare </w:t>
      </w:r>
      <w:r w:rsidRPr="00977272">
        <w:rPr>
          <w:rFonts w:ascii="Times New Roman" w:hAnsi="Times New Roman"/>
          <w:sz w:val="20"/>
          <w:szCs w:val="20"/>
          <w:lang w:val="ro-RO"/>
        </w:rPr>
        <w:t>și neliniare</w:t>
      </w:r>
    </w:p>
    <w:p w14:paraId="781FFD92" w14:textId="77777777" w:rsidR="00C90EDB" w:rsidRPr="00FE04A1" w:rsidRDefault="00C90EDB" w:rsidP="00C90EDB">
      <w:pPr>
        <w:spacing w:after="0" w:line="240" w:lineRule="auto"/>
        <w:jc w:val="both"/>
        <w:rPr>
          <w:rFonts w:ascii="Times New Roman" w:hAnsi="Times New Roman"/>
          <w:sz w:val="20"/>
          <w:szCs w:val="20"/>
          <w:lang w:val="ro-RO"/>
        </w:rPr>
      </w:pPr>
    </w:p>
    <w:p w14:paraId="7E4FB94E"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Listă de abrevieri</w:t>
      </w:r>
    </w:p>
    <w:p w14:paraId="5384DB7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 – Consiliul audiovizualului</w:t>
      </w:r>
    </w:p>
    <w:p w14:paraId="2AE58236"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CSMA – Codul serviciilor media audiovizuale</w:t>
      </w:r>
    </w:p>
    <w:p w14:paraId="41C11AB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FSM – furnizor de servicii media</w:t>
      </w:r>
    </w:p>
    <w:p w14:paraId="282BF60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SMA – serviciu media audiovizual</w:t>
      </w:r>
    </w:p>
    <w:p w14:paraId="3989CF1F"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RM – Republica Moldova</w:t>
      </w:r>
    </w:p>
    <w:p w14:paraId="76DB9FAA" w14:textId="77777777" w:rsidR="00C90EDB" w:rsidRPr="00FE04A1" w:rsidRDefault="00C90EDB" w:rsidP="00C90EDB">
      <w:pPr>
        <w:spacing w:after="0" w:line="240" w:lineRule="auto"/>
        <w:jc w:val="both"/>
        <w:rPr>
          <w:rFonts w:ascii="Times New Roman" w:hAnsi="Times New Roman"/>
          <w:sz w:val="20"/>
          <w:szCs w:val="20"/>
          <w:lang w:val="ro-RO"/>
        </w:rPr>
      </w:pPr>
    </w:p>
    <w:p w14:paraId="628940EE"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Scopul metodologiei</w:t>
      </w:r>
      <w:r w:rsidRPr="00FE04A1">
        <w:rPr>
          <w:rFonts w:ascii="Times New Roman" w:hAnsi="Times New Roman"/>
          <w:sz w:val="20"/>
          <w:szCs w:val="20"/>
          <w:lang w:val="ro-RO"/>
        </w:rPr>
        <w:t>: a determina gradul pluralismului intern în serviciile media monitorizate și, în funcție de rezultatele monitorizării – formularea de recomandări sau, după caz, aplicarea de sancțiuni</w:t>
      </w:r>
    </w:p>
    <w:p w14:paraId="468CD42F" w14:textId="77777777" w:rsidR="00C90EDB" w:rsidRPr="00FE04A1" w:rsidRDefault="00C90EDB" w:rsidP="00C90EDB">
      <w:pPr>
        <w:spacing w:after="0" w:line="240" w:lineRule="auto"/>
        <w:jc w:val="both"/>
        <w:rPr>
          <w:rFonts w:ascii="Times New Roman" w:hAnsi="Times New Roman"/>
          <w:sz w:val="20"/>
          <w:szCs w:val="20"/>
          <w:lang w:val="ro-RO"/>
        </w:rPr>
      </w:pPr>
    </w:p>
    <w:p w14:paraId="23B4F43B"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Obiectul monitorizării</w:t>
      </w:r>
      <w:r w:rsidRPr="00FE04A1">
        <w:rPr>
          <w:rFonts w:ascii="Times New Roman" w:hAnsi="Times New Roman"/>
          <w:sz w:val="20"/>
          <w:szCs w:val="20"/>
          <w:lang w:val="ro-RO"/>
        </w:rPr>
        <w:t xml:space="preserve">: programele audiovizuale în integralitatea lor care constituie un SMA liniar generalist, de știri sau tematic, național, regional sau local, precum și </w:t>
      </w:r>
      <w:r w:rsidRPr="00B937FF">
        <w:rPr>
          <w:rFonts w:ascii="Times New Roman" w:hAnsi="Times New Roman"/>
          <w:sz w:val="20"/>
          <w:szCs w:val="20"/>
          <w:lang w:val="ro-RO"/>
        </w:rPr>
        <w:t>catalogul de SMA neliniare.</w:t>
      </w:r>
      <w:r w:rsidRPr="00FE04A1">
        <w:rPr>
          <w:rFonts w:ascii="Times New Roman" w:hAnsi="Times New Roman"/>
          <w:sz w:val="20"/>
          <w:szCs w:val="20"/>
          <w:lang w:val="ro-RO"/>
        </w:rPr>
        <w:t xml:space="preserve"> </w:t>
      </w:r>
    </w:p>
    <w:p w14:paraId="700A3726" w14:textId="77777777" w:rsidR="00C90EDB" w:rsidRPr="00FE04A1" w:rsidRDefault="00C90EDB" w:rsidP="00C90EDB">
      <w:pPr>
        <w:spacing w:after="0" w:line="240" w:lineRule="auto"/>
        <w:jc w:val="both"/>
        <w:rPr>
          <w:rFonts w:ascii="Times New Roman" w:hAnsi="Times New Roman"/>
          <w:sz w:val="20"/>
          <w:szCs w:val="20"/>
          <w:lang w:val="ro-RO"/>
        </w:rPr>
      </w:pPr>
    </w:p>
    <w:p w14:paraId="52F2A417"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Perioada monitorizării</w:t>
      </w:r>
      <w:r w:rsidRPr="00FE04A1">
        <w:rPr>
          <w:rFonts w:ascii="Times New Roman" w:hAnsi="Times New Roman"/>
          <w:sz w:val="20"/>
          <w:szCs w:val="20"/>
          <w:lang w:val="ro-RO"/>
        </w:rPr>
        <w:t>: cel puțin, o săptămână</w:t>
      </w:r>
    </w:p>
    <w:p w14:paraId="418DE6CA" w14:textId="77777777" w:rsidR="00C90EDB" w:rsidRPr="00FE04A1" w:rsidRDefault="00C90EDB" w:rsidP="00C90EDB">
      <w:pPr>
        <w:spacing w:after="0" w:line="240" w:lineRule="auto"/>
        <w:jc w:val="both"/>
        <w:rPr>
          <w:rFonts w:ascii="Times New Roman" w:hAnsi="Times New Roman"/>
          <w:sz w:val="20"/>
          <w:szCs w:val="20"/>
          <w:lang w:val="ro-RO"/>
        </w:rPr>
      </w:pPr>
    </w:p>
    <w:p w14:paraId="7BDBA474"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Indicatori de monitorizare:</w:t>
      </w:r>
    </w:p>
    <w:p w14:paraId="3440E483" w14:textId="77777777" w:rsidR="00C90EDB" w:rsidRPr="00FE04A1" w:rsidRDefault="00C90EDB" w:rsidP="00C90EDB">
      <w:pPr>
        <w:pStyle w:val="Listparagraf"/>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diversitate a programelor audiovizuale</w:t>
      </w:r>
    </w:p>
    <w:p w14:paraId="388B3E7F" w14:textId="77777777" w:rsidR="00C90EDB" w:rsidRPr="00FE04A1" w:rsidRDefault="00C90EDB" w:rsidP="00C90EDB">
      <w:pPr>
        <w:pStyle w:val="Listparagraf"/>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corespundere a serviciului media cerințelor legale</w:t>
      </w:r>
    </w:p>
    <w:p w14:paraId="50E95DDC" w14:textId="77777777" w:rsidR="00C90EDB" w:rsidRPr="00FE04A1" w:rsidRDefault="00C90EDB" w:rsidP="00C90EDB">
      <w:pPr>
        <w:pStyle w:val="Listparagraf"/>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independență editorială și economică</w:t>
      </w:r>
    </w:p>
    <w:p w14:paraId="23C2A4F4" w14:textId="77777777" w:rsidR="00C90EDB" w:rsidRPr="00FE04A1" w:rsidRDefault="00C90EDB" w:rsidP="00C90EDB">
      <w:pPr>
        <w:pStyle w:val="Listparagraf"/>
        <w:numPr>
          <w:ilvl w:val="0"/>
          <w:numId w:val="3"/>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acces al auditoriului țintă la programele audiovizuale</w:t>
      </w:r>
    </w:p>
    <w:p w14:paraId="7D3EEAEC" w14:textId="77777777" w:rsidR="00C90EDB" w:rsidRPr="00FE04A1" w:rsidRDefault="00C90EDB" w:rsidP="00C90EDB">
      <w:pPr>
        <w:spacing w:after="0" w:line="240" w:lineRule="auto"/>
        <w:jc w:val="both"/>
        <w:rPr>
          <w:rFonts w:ascii="Times New Roman" w:hAnsi="Times New Roman"/>
          <w:sz w:val="20"/>
          <w:szCs w:val="20"/>
          <w:lang w:val="ro-RO"/>
        </w:rPr>
      </w:pPr>
    </w:p>
    <w:p w14:paraId="71C7481B"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Semnificația indicatorilor de monitorizare:</w:t>
      </w:r>
    </w:p>
    <w:p w14:paraId="05263510"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Pluralismul audiovizual intern obține semnificație doar dacă răspunde cumulat și adecvat celor patru indicatori ai diversității SMA.</w:t>
      </w:r>
    </w:p>
    <w:p w14:paraId="25CE6707"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1)</w:t>
      </w:r>
      <w:r w:rsidRPr="00FE04A1">
        <w:rPr>
          <w:rFonts w:ascii="Times New Roman" w:hAnsi="Times New Roman"/>
          <w:sz w:val="20"/>
          <w:szCs w:val="20"/>
          <w:lang w:val="ro-RO"/>
        </w:rPr>
        <w:t xml:space="preserve"> măsoară gradul de diversitate al programelor audiovizuale în SMA generaliste, de știri și tematice. Programe audiovizuale înseamnă, în principal, programe de știri și celelalte programe, inclusiv emisiuni de tot felul, documentare, filme de ficțiune etc. Diversitatea programelor audiovizuale ia în considerație 9 criterii, exprimate prin afirmații, și anume: </w:t>
      </w:r>
    </w:p>
    <w:p w14:paraId="7A534491"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Numărul buletinelor de știri</w:t>
      </w:r>
    </w:p>
    <w:p w14:paraId="677A6463"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Tematica știrilor</w:t>
      </w:r>
    </w:p>
    <w:p w14:paraId="5D6A1197"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Protagoniștii știrilor</w:t>
      </w:r>
    </w:p>
    <w:p w14:paraId="4931AFB6"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Geografia știrilor</w:t>
      </w:r>
    </w:p>
    <w:p w14:paraId="122EBB80"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Tipurile emisiunilor</w:t>
      </w:r>
    </w:p>
    <w:p w14:paraId="25DBE3EF"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Tematica emisiunilor</w:t>
      </w:r>
    </w:p>
    <w:p w14:paraId="7FC417C5"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Protagoniștii emisiunilor</w:t>
      </w:r>
    </w:p>
    <w:p w14:paraId="20D0D981"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Categoriile de auditoriu țintă al emisiunilor</w:t>
      </w:r>
    </w:p>
    <w:p w14:paraId="0734E3F0" w14:textId="77777777" w:rsidR="00C90EDB" w:rsidRPr="00FE04A1" w:rsidRDefault="00C90EDB" w:rsidP="00C90EDB">
      <w:pPr>
        <w:pStyle w:val="Listparagraf"/>
        <w:numPr>
          <w:ilvl w:val="0"/>
          <w:numId w:val="4"/>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Geografia emisiunilor</w:t>
      </w:r>
    </w:p>
    <w:p w14:paraId="131918E6" w14:textId="77777777" w:rsidR="00C90EDB" w:rsidRPr="00FE04A1" w:rsidRDefault="00C90EDB" w:rsidP="00C90EDB">
      <w:pPr>
        <w:spacing w:after="0" w:line="240" w:lineRule="auto"/>
        <w:jc w:val="both"/>
        <w:rPr>
          <w:rFonts w:ascii="Times New Roman" w:hAnsi="Times New Roman"/>
          <w:b/>
          <w:sz w:val="20"/>
          <w:szCs w:val="20"/>
          <w:lang w:val="ro-RO"/>
        </w:rPr>
      </w:pPr>
    </w:p>
    <w:p w14:paraId="44DCF790"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 xml:space="preserve">Indicatorul 2) </w:t>
      </w:r>
      <w:r w:rsidRPr="00FE04A1">
        <w:rPr>
          <w:rFonts w:ascii="Times New Roman" w:hAnsi="Times New Roman"/>
          <w:sz w:val="20"/>
          <w:szCs w:val="20"/>
          <w:lang w:val="ro-RO"/>
        </w:rPr>
        <w:t>măsoară corespunderea programelor audiovizuale cerințelor legale. Este un indicator cheie, din motiv că pluralismul audiovizual intern real contează doar dacă oferta mediatică destinată publicului întrunește rigorile legii. Este cel mai apropiat de o evaluare a calității programelor audiovizuale. Pluralismul audiovizual intern este compromis, dacă SMA, pe anumite segmente sau în întregime, nu întrunește condițiile impuse de lege.</w:t>
      </w:r>
    </w:p>
    <w:p w14:paraId="6C12182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Indicatorul ia în considerație 20 de prevederi obligatorii pentru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prevăzute în CSMA, începând cu cerințele pentru cotele de programe locale și încheind cu asigurarea transparenței activității FSM.</w:t>
      </w:r>
    </w:p>
    <w:p w14:paraId="0D350C33" w14:textId="77777777" w:rsidR="00C90EDB" w:rsidRPr="00FE04A1" w:rsidRDefault="00C90EDB" w:rsidP="00C90EDB">
      <w:pPr>
        <w:spacing w:after="0" w:line="240" w:lineRule="auto"/>
        <w:jc w:val="both"/>
        <w:rPr>
          <w:rFonts w:ascii="Times New Roman" w:hAnsi="Times New Roman"/>
          <w:sz w:val="20"/>
          <w:szCs w:val="20"/>
          <w:lang w:val="ro-RO"/>
        </w:rPr>
      </w:pPr>
    </w:p>
    <w:p w14:paraId="4721C26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3)</w:t>
      </w:r>
      <w:r w:rsidRPr="00FE04A1">
        <w:rPr>
          <w:rFonts w:ascii="Times New Roman" w:hAnsi="Times New Roman"/>
          <w:sz w:val="20"/>
          <w:szCs w:val="20"/>
          <w:lang w:val="ro-RO"/>
        </w:rPr>
        <w:t xml:space="preserve"> măsoară independența editorială și economică a SMA, de care, cum se știe, depinde calitatea ofertei mediatice pentru public, iar pluralismul audiovizual intern este un indiciu esențial pentru calitate. Politica editorială este importantă, mai ales, pentru că face activitatea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previzibilă, iar publicul știe la ce să se aștepte. Deci, politica editorială trebuie să existe, să fie publicată și să fie respectată. Independența editorială este oportună pentru că ferește jurnaliștii de influențe contrare jurnalismului. </w:t>
      </w:r>
    </w:p>
    <w:p w14:paraId="752B433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Independența economică este importantă pentru că permite jurnaliștilor să-și exercite misiunea socială în cel mai indicat mod. Dacă bugetul unui </w:t>
      </w:r>
      <w:r w:rsidRPr="00B937FF">
        <w:rPr>
          <w:rFonts w:ascii="Times New Roman" w:hAnsi="Times New Roman"/>
          <w:sz w:val="20"/>
          <w:szCs w:val="20"/>
          <w:lang w:val="ro-RO"/>
        </w:rPr>
        <w:t>FSM</w:t>
      </w:r>
      <w:r w:rsidRPr="00FE04A1">
        <w:rPr>
          <w:rFonts w:ascii="Times New Roman" w:hAnsi="Times New Roman"/>
          <w:sz w:val="20"/>
          <w:szCs w:val="20"/>
          <w:lang w:val="ro-RO"/>
        </w:rPr>
        <w:t xml:space="preserve"> depinde de vreun cineva, că-i sponsor, furnizor de publicitate, politician etc., acel cineva ar putea pretinde ca FSM să-i facă favoruri pe care mass-media nu trebuie să poată să le accepte.</w:t>
      </w:r>
    </w:p>
    <w:p w14:paraId="17BE09AB"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Indicatorul ia în considerație 5 criterii și anume:</w:t>
      </w:r>
    </w:p>
    <w:p w14:paraId="7085AEA0" w14:textId="77777777" w:rsidR="00C90EDB" w:rsidRPr="00FE04A1" w:rsidRDefault="00C90EDB" w:rsidP="00C90EDB">
      <w:pPr>
        <w:pStyle w:val="Listparagraf"/>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Existența politicii editoriale care este cunoscută</w:t>
      </w:r>
    </w:p>
    <w:p w14:paraId="5389113B" w14:textId="77777777" w:rsidR="00C90EDB" w:rsidRPr="00FE04A1" w:rsidRDefault="00C90EDB" w:rsidP="00C90EDB">
      <w:pPr>
        <w:pStyle w:val="Listparagraf"/>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editorială</w:t>
      </w:r>
    </w:p>
    <w:p w14:paraId="4C66EDDB" w14:textId="77777777" w:rsidR="00C90EDB" w:rsidRPr="00FE04A1" w:rsidRDefault="00C90EDB" w:rsidP="00C90EDB">
      <w:pPr>
        <w:pStyle w:val="Listparagraf"/>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Raportarea publică a cazurilor de ingerință în politica editorială</w:t>
      </w:r>
    </w:p>
    <w:p w14:paraId="23BFDA34" w14:textId="77777777" w:rsidR="00C90EDB" w:rsidRPr="00FE04A1" w:rsidRDefault="00C90EDB" w:rsidP="00C90EDB">
      <w:pPr>
        <w:pStyle w:val="Listparagraf"/>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Independența economică</w:t>
      </w:r>
    </w:p>
    <w:p w14:paraId="1222C919" w14:textId="77777777" w:rsidR="00C90EDB" w:rsidRPr="00FE04A1" w:rsidRDefault="00C90EDB" w:rsidP="00C90EDB">
      <w:pPr>
        <w:pStyle w:val="Listparagraf"/>
        <w:numPr>
          <w:ilvl w:val="0"/>
          <w:numId w:val="5"/>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Raportarea publică a cazurilor de ingerință în activitatea economică a </w:t>
      </w:r>
      <w:r w:rsidRPr="00B937FF">
        <w:rPr>
          <w:rFonts w:ascii="Times New Roman" w:hAnsi="Times New Roman"/>
          <w:sz w:val="20"/>
          <w:szCs w:val="20"/>
          <w:lang w:val="ro-RO"/>
        </w:rPr>
        <w:t>FSM.</w:t>
      </w:r>
    </w:p>
    <w:p w14:paraId="5B896D24" w14:textId="77777777" w:rsidR="00C90EDB" w:rsidRPr="00FE04A1" w:rsidRDefault="00C90EDB" w:rsidP="00C90EDB">
      <w:pPr>
        <w:spacing w:after="0" w:line="240" w:lineRule="auto"/>
        <w:jc w:val="both"/>
        <w:rPr>
          <w:rFonts w:ascii="Times New Roman" w:hAnsi="Times New Roman"/>
          <w:sz w:val="20"/>
          <w:szCs w:val="20"/>
          <w:lang w:val="ro-RO"/>
        </w:rPr>
      </w:pPr>
    </w:p>
    <w:p w14:paraId="422CEC9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b/>
          <w:sz w:val="20"/>
          <w:szCs w:val="20"/>
          <w:lang w:val="ro-RO"/>
        </w:rPr>
        <w:t>Indicatorul 4)</w:t>
      </w:r>
      <w:r w:rsidRPr="00FE04A1">
        <w:rPr>
          <w:rFonts w:ascii="Times New Roman" w:hAnsi="Times New Roman"/>
          <w:sz w:val="20"/>
          <w:szCs w:val="20"/>
          <w:lang w:val="ro-RO"/>
        </w:rPr>
        <w:t xml:space="preserve"> măsoară gradul de acces al publicului la SMA. Indicatorul este important, având în vedere, că oferta mediatică este sau trebuie să fie destinată publicului. Nu patronului, nu partidului, nu autorităților, ci exclusiv publicului, parte a căruia e și patronul, și partidul, și autoritățile. Dacă nu este asigurat accesul la SMA, e ca și cum am dispune de un mall, dar l-am ține cu lacătul la ușă, ceea ce e non-sens. Accesul cât mai larg al publicului la SMA poate spori audiența care, la rândul ei, atrage publicitate comercială, vitală pentru activitatea  independentă a mass-mediei. Specificitatea media businessului este că mass-media produce conținuturi, dar ”vinde” audiența și cu cât mai mare este ea, cu atât mai scumpă este publicitatea.</w:t>
      </w:r>
    </w:p>
    <w:p w14:paraId="507D8059"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Indicatorul ia în considerație 8 criterii de evaluare și anume:</w:t>
      </w:r>
    </w:p>
    <w:p w14:paraId="79B1BD35"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Utilizarea posibilităților existente de difuzare/distribuție a SMA</w:t>
      </w:r>
    </w:p>
    <w:p w14:paraId="32B48328"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Posibilitățile de recepționare a SMA sau de acces la el</w:t>
      </w:r>
    </w:p>
    <w:p w14:paraId="52185465"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Comoditatea recepționării SMA liniare</w:t>
      </w:r>
    </w:p>
    <w:p w14:paraId="0A6A8FBF" w14:textId="77777777" w:rsidR="00C90EDB" w:rsidRPr="00B937FF" w:rsidRDefault="00C90EDB" w:rsidP="00C90EDB">
      <w:pPr>
        <w:pStyle w:val="Listparagraf"/>
        <w:numPr>
          <w:ilvl w:val="0"/>
          <w:numId w:val="6"/>
        </w:numPr>
        <w:spacing w:after="0" w:line="240" w:lineRule="auto"/>
        <w:jc w:val="both"/>
        <w:rPr>
          <w:rFonts w:ascii="Times New Roman" w:hAnsi="Times New Roman"/>
          <w:sz w:val="20"/>
          <w:szCs w:val="20"/>
          <w:lang w:val="ro-RO"/>
        </w:rPr>
      </w:pPr>
      <w:r w:rsidRPr="00B937FF">
        <w:rPr>
          <w:rFonts w:ascii="Times New Roman" w:hAnsi="Times New Roman"/>
          <w:sz w:val="20"/>
          <w:szCs w:val="20"/>
          <w:lang w:val="ro-RO"/>
        </w:rPr>
        <w:t>Comoditatea accesului la SMA neliniare</w:t>
      </w:r>
    </w:p>
    <w:p w14:paraId="351938D3"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Gradul de interactivitate al programelor audiovizuale</w:t>
      </w:r>
    </w:p>
    <w:p w14:paraId="23A5D776"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Limba/limbile de difuzare a SMA</w:t>
      </w:r>
    </w:p>
    <w:p w14:paraId="2C47976B"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Calitatea tehnică a sunetului/imaginii în SMA</w:t>
      </w:r>
    </w:p>
    <w:p w14:paraId="5188BDA2" w14:textId="77777777" w:rsidR="00C90EDB" w:rsidRPr="00FE04A1" w:rsidRDefault="00C90EDB" w:rsidP="00C90EDB">
      <w:pPr>
        <w:pStyle w:val="Listparagraf"/>
        <w:numPr>
          <w:ilvl w:val="0"/>
          <w:numId w:val="6"/>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Utilizarea posibilităților de măsurare a audienței reale </w:t>
      </w:r>
    </w:p>
    <w:p w14:paraId="05DFE0EC" w14:textId="77777777" w:rsidR="00C90EDB" w:rsidRPr="00FE04A1" w:rsidRDefault="00C90EDB" w:rsidP="00C90EDB">
      <w:pPr>
        <w:spacing w:after="0" w:line="240" w:lineRule="auto"/>
        <w:jc w:val="both"/>
        <w:rPr>
          <w:rFonts w:ascii="Times New Roman" w:hAnsi="Times New Roman"/>
          <w:b/>
          <w:sz w:val="20"/>
          <w:szCs w:val="20"/>
          <w:lang w:val="ro-RO"/>
        </w:rPr>
      </w:pPr>
    </w:p>
    <w:p w14:paraId="78C474E1"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Valoarea indicatorilor de monitorizare:</w:t>
      </w:r>
    </w:p>
    <w:p w14:paraId="23C4CFF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Fiecare din cei patru indicatori este însoțit de un anumit număr de afirmații. Afirmațiile, în ansamblul lor, conturează un model-standard de pluralism intern al SMA generalist, de știri sau tematic la care se raportează SMA monitorizat. Fiecărei afirmații îi este atribuit un anumit număr de puncte pe o scală de la zero la zece. Zero semnifică situația cea mai proastă, iar zece – situația cea mai bună. Prin urmare, fiecare indicator de monitorizare obține valoare exprimată în suma de puncte acordate variantei de răspuns selectate la fiecare dintre afirmațiile propuse. Trebuie selectată varianta de răspuns care corespunde cel mai mult realității atestate în cadrul monitorizării. </w:t>
      </w:r>
    </w:p>
    <w:p w14:paraId="506A92FD" w14:textId="77777777" w:rsidR="00C90EDB" w:rsidRPr="00FE04A1" w:rsidRDefault="00C90EDB" w:rsidP="00C90EDB">
      <w:pPr>
        <w:spacing w:after="0" w:line="240" w:lineRule="auto"/>
        <w:jc w:val="both"/>
        <w:rPr>
          <w:rFonts w:ascii="Times New Roman" w:hAnsi="Times New Roman"/>
          <w:sz w:val="20"/>
          <w:szCs w:val="20"/>
          <w:lang w:val="ro-RO"/>
        </w:rPr>
      </w:pPr>
    </w:p>
    <w:p w14:paraId="2395DB77"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Aplicabilitatea indicatorilor de monitorizare:</w:t>
      </w:r>
    </w:p>
    <w:p w14:paraId="471118C1"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Indicatorul 1) – gradul de diversitate al programelor, are trei forme separate și distincte din motiv că măsoară diversitatea programelor audiovizuale în cadrul a trei tipuri de SMA: generalist, de știri și tematic. Pentru că cele 3 tipuri de SMA diferă unul de altul, și indicatorul este ajustat fiecărui tip. </w:t>
      </w:r>
    </w:p>
    <w:p w14:paraId="75EF8A9D"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Indicatorii 2)-4) sunt comuni pentru toate cele trei tipuri de SMA.</w:t>
      </w:r>
    </w:p>
    <w:p w14:paraId="01A59576" w14:textId="77777777" w:rsidR="00C90EDB" w:rsidRPr="00FE04A1" w:rsidRDefault="00C90EDB" w:rsidP="00C90EDB">
      <w:pPr>
        <w:spacing w:after="0" w:line="240" w:lineRule="auto"/>
        <w:jc w:val="both"/>
        <w:rPr>
          <w:rFonts w:ascii="Times New Roman" w:hAnsi="Times New Roman"/>
          <w:sz w:val="20"/>
          <w:szCs w:val="20"/>
          <w:lang w:val="ro-RO"/>
        </w:rPr>
      </w:pPr>
    </w:p>
    <w:p w14:paraId="48637D0C"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Evaluarea pluralismului audiovizual intern:</w:t>
      </w:r>
    </w:p>
    <w:p w14:paraId="2BC12382"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Evaluarea pluralismului audiovizual intern este realizată după monitorizarea SMA pe o perioadă minimă de o săptămână. Monitorizarea trebuie să ofere posibilitatea completării în cunoștință de cauză a Tabelului de monitorizare. Tabelul reprezintă cei 4 indicatori însoțiți de 42 de afirmații. La fiecare afirmație urmează a da un răspuns care corespunde cel mai mult realității constatate și căruia i se atribuie un număr corespunzător de puncte. Pentru comoditate, cu excepția indicatorului 2), situația constatată drept satisfăcătoare, ar putea întruni de la 8 până la 10 puncte; situația parțial satisfăcătoare – de la 4 la 7 puncte; situația nesatisfăcătoare sau care întrunește niște condiții minime – de la zero la 3 </w:t>
      </w:r>
      <w:r w:rsidRPr="00FE04A1">
        <w:rPr>
          <w:rFonts w:ascii="Times New Roman" w:hAnsi="Times New Roman"/>
          <w:sz w:val="20"/>
          <w:szCs w:val="20"/>
          <w:lang w:val="ro-RO"/>
        </w:rPr>
        <w:lastRenderedPageBreak/>
        <w:t xml:space="preserve">puncte. În cazul indicatorului 2), fiecărei dintre cele 20 de afirmații îi pot fi atribuite fie zero, fie 10 puncte, dat fiind că afirmațiile reprezintă obligații juridice, impuse de lege. Or, legea fie este respectată, fie este încălcată. Respectarea parțială a legii echivalează, de fapt, cu încălcarea ei. </w:t>
      </w:r>
    </w:p>
    <w:p w14:paraId="2B7BF19E"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Tabelul de monitorizare, acolo unde este cazul, orientează monitorul cum să atribuie puncte anumitor afirmații.</w:t>
      </w:r>
    </w:p>
    <w:p w14:paraId="4CF10780" w14:textId="77777777" w:rsidR="00C90EDB" w:rsidRPr="00FE04A1" w:rsidRDefault="00C90EDB" w:rsidP="00C90EDB">
      <w:pPr>
        <w:spacing w:after="0" w:line="240" w:lineRule="auto"/>
        <w:jc w:val="both"/>
        <w:rPr>
          <w:rFonts w:ascii="Times New Roman" w:hAnsi="Times New Roman"/>
          <w:sz w:val="20"/>
          <w:szCs w:val="20"/>
          <w:lang w:val="ro-RO"/>
        </w:rPr>
      </w:pPr>
    </w:p>
    <w:p w14:paraId="55B98FD1" w14:textId="77777777" w:rsidR="00C90EDB" w:rsidRPr="00FE04A1" w:rsidRDefault="00C90EDB" w:rsidP="00C90EDB">
      <w:pPr>
        <w:spacing w:after="0" w:line="240" w:lineRule="auto"/>
        <w:jc w:val="both"/>
        <w:rPr>
          <w:rFonts w:ascii="Times New Roman" w:hAnsi="Times New Roman"/>
          <w:b/>
          <w:sz w:val="20"/>
          <w:szCs w:val="20"/>
          <w:lang w:val="ro-RO"/>
        </w:rPr>
      </w:pPr>
    </w:p>
    <w:p w14:paraId="4ACF285B"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Tabel de monitorizare</w:t>
      </w:r>
    </w:p>
    <w:p w14:paraId="084C0653"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Denumirea SMA_________________________________</w:t>
      </w:r>
    </w:p>
    <w:p w14:paraId="679B5AC4" w14:textId="77777777" w:rsidR="00C90EDB" w:rsidRPr="00FE04A1" w:rsidRDefault="00C90EDB" w:rsidP="00C90EDB">
      <w:p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Perioada de monitorizare______________________________ Monitor____________________</w:t>
      </w:r>
    </w:p>
    <w:p w14:paraId="4DF60F62" w14:textId="77777777" w:rsidR="00C90EDB" w:rsidRPr="00FE04A1" w:rsidRDefault="00C90EDB" w:rsidP="00C90EDB">
      <w:pPr>
        <w:spacing w:after="0" w:line="240" w:lineRule="auto"/>
        <w:jc w:val="both"/>
        <w:rPr>
          <w:rFonts w:ascii="Times New Roman" w:hAnsi="Times New Roman"/>
          <w:sz w:val="20"/>
          <w:szCs w:val="20"/>
          <w:lang w:val="ro-RO"/>
        </w:rPr>
      </w:pPr>
    </w:p>
    <w:tbl>
      <w:tblPr>
        <w:tblStyle w:val="Tabelgril"/>
        <w:tblW w:w="10267" w:type="dxa"/>
        <w:tblLayout w:type="fixed"/>
        <w:tblLook w:val="04A0" w:firstRow="1" w:lastRow="0" w:firstColumn="1" w:lastColumn="0" w:noHBand="0" w:noVBand="1"/>
      </w:tblPr>
      <w:tblGrid>
        <w:gridCol w:w="1951"/>
        <w:gridCol w:w="7371"/>
        <w:gridCol w:w="945"/>
      </w:tblGrid>
      <w:tr w:rsidR="00C90EDB" w:rsidRPr="00FE04A1" w14:paraId="35486562" w14:textId="77777777" w:rsidTr="00013FA0">
        <w:tc>
          <w:tcPr>
            <w:tcW w:w="1951" w:type="dxa"/>
          </w:tcPr>
          <w:p w14:paraId="73B8F7F1"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 xml:space="preserve">Indicatori </w:t>
            </w:r>
          </w:p>
        </w:tc>
        <w:tc>
          <w:tcPr>
            <w:tcW w:w="7371" w:type="dxa"/>
          </w:tcPr>
          <w:p w14:paraId="1A0CD47C"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Afirmații</w:t>
            </w:r>
          </w:p>
        </w:tc>
        <w:tc>
          <w:tcPr>
            <w:tcW w:w="945" w:type="dxa"/>
          </w:tcPr>
          <w:p w14:paraId="79405D4E" w14:textId="77777777" w:rsidR="00C90EDB" w:rsidRPr="00FE04A1" w:rsidRDefault="00C90EDB" w:rsidP="008B1E75">
            <w:pPr>
              <w:jc w:val="center"/>
              <w:rPr>
                <w:rFonts w:ascii="Times New Roman" w:hAnsi="Times New Roman"/>
                <w:b/>
                <w:sz w:val="20"/>
                <w:szCs w:val="20"/>
                <w:lang w:val="ro-RO"/>
              </w:rPr>
            </w:pPr>
            <w:r w:rsidRPr="00FE04A1">
              <w:rPr>
                <w:rFonts w:ascii="Times New Roman" w:hAnsi="Times New Roman"/>
                <w:b/>
                <w:sz w:val="20"/>
                <w:szCs w:val="20"/>
                <w:lang w:val="ro-RO"/>
              </w:rPr>
              <w:t>Punctaj 0 - 10</w:t>
            </w:r>
          </w:p>
        </w:tc>
      </w:tr>
      <w:tr w:rsidR="00C90EDB" w:rsidRPr="00FE04A1" w14:paraId="0A4F32AC" w14:textId="77777777" w:rsidTr="00AA3294">
        <w:trPr>
          <w:trHeight w:val="750"/>
        </w:trPr>
        <w:tc>
          <w:tcPr>
            <w:tcW w:w="1951" w:type="dxa"/>
            <w:vMerge w:val="restart"/>
          </w:tcPr>
          <w:p w14:paraId="356637BE"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1.1. Gradul de diversitate a programelor audiovizuale în </w:t>
            </w:r>
            <w:r w:rsidRPr="00FE04A1">
              <w:rPr>
                <w:rFonts w:ascii="Times New Roman" w:hAnsi="Times New Roman"/>
                <w:b/>
                <w:sz w:val="20"/>
                <w:szCs w:val="20"/>
                <w:lang w:val="ro-RO"/>
              </w:rPr>
              <w:t>SMA generaliste</w:t>
            </w:r>
            <w:r w:rsidRPr="00FE04A1">
              <w:rPr>
                <w:rFonts w:ascii="Times New Roman" w:hAnsi="Times New Roman"/>
                <w:sz w:val="20"/>
                <w:szCs w:val="20"/>
                <w:lang w:val="ro-RO"/>
              </w:rPr>
              <w:t xml:space="preserve"> </w:t>
            </w:r>
          </w:p>
        </w:tc>
        <w:tc>
          <w:tcPr>
            <w:tcW w:w="7371" w:type="dxa"/>
          </w:tcPr>
          <w:p w14:paraId="2D755761" w14:textId="7F4A8CF8"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1.1.1. Numărul buletinelor de știri este: suficient, parțial suficient, insuficient</w:t>
            </w:r>
            <w:r w:rsidR="00AA3294">
              <w:rPr>
                <w:rFonts w:ascii="Times New Roman" w:hAnsi="Times New Roman"/>
                <w:sz w:val="20"/>
                <w:szCs w:val="20"/>
                <w:lang w:val="ro-RO"/>
              </w:rPr>
              <w:t>.</w:t>
            </w:r>
          </w:p>
          <w:p w14:paraId="09A5F889" w14:textId="77777777" w:rsidR="00C90EDB" w:rsidRPr="00FE04A1" w:rsidRDefault="00C90EDB" w:rsidP="00AA3294">
            <w:pPr>
              <w:jc w:val="both"/>
              <w:rPr>
                <w:rFonts w:ascii="Times New Roman" w:hAnsi="Times New Roman"/>
                <w:sz w:val="20"/>
                <w:szCs w:val="20"/>
                <w:lang w:val="ro-RO"/>
              </w:rPr>
            </w:pPr>
            <w:r w:rsidRPr="00FE04A1">
              <w:rPr>
                <w:rFonts w:ascii="Times New Roman" w:hAnsi="Times New Roman"/>
                <w:sz w:val="20"/>
                <w:szCs w:val="20"/>
                <w:lang w:val="ro-RO"/>
              </w:rPr>
              <w:t>Suficient înseamnă, cel puțin, 3 buletine de știri pe zi, inclusiv în week-end și de sărbători – dimineața, la amiază și seara, inclusiv în reluare.</w:t>
            </w:r>
          </w:p>
        </w:tc>
        <w:tc>
          <w:tcPr>
            <w:tcW w:w="945" w:type="dxa"/>
          </w:tcPr>
          <w:p w14:paraId="3F3C6082" w14:textId="77777777" w:rsidR="00C90EDB" w:rsidRPr="00FE04A1" w:rsidRDefault="00C90EDB" w:rsidP="008B1E75">
            <w:pPr>
              <w:jc w:val="both"/>
              <w:rPr>
                <w:rFonts w:ascii="Times New Roman" w:hAnsi="Times New Roman"/>
                <w:sz w:val="20"/>
                <w:szCs w:val="20"/>
                <w:lang w:val="ro-RO"/>
              </w:rPr>
            </w:pPr>
          </w:p>
        </w:tc>
      </w:tr>
      <w:tr w:rsidR="00C90EDB" w:rsidRPr="00FE04A1" w14:paraId="696E34BC" w14:textId="77777777" w:rsidTr="00013FA0">
        <w:trPr>
          <w:trHeight w:val="487"/>
        </w:trPr>
        <w:tc>
          <w:tcPr>
            <w:tcW w:w="1951" w:type="dxa"/>
            <w:vMerge/>
          </w:tcPr>
          <w:p w14:paraId="1B57A2FD" w14:textId="77777777" w:rsidR="00C90EDB" w:rsidRPr="00FE04A1" w:rsidRDefault="00C90EDB" w:rsidP="008B1E75">
            <w:pPr>
              <w:jc w:val="both"/>
              <w:rPr>
                <w:rFonts w:ascii="Times New Roman" w:hAnsi="Times New Roman"/>
                <w:sz w:val="20"/>
                <w:szCs w:val="20"/>
                <w:lang w:val="ro-RO"/>
              </w:rPr>
            </w:pPr>
          </w:p>
        </w:tc>
        <w:tc>
          <w:tcPr>
            <w:tcW w:w="7371" w:type="dxa"/>
          </w:tcPr>
          <w:p w14:paraId="0C1487B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1.1.2. Diversitatea tematică a știrilor este: suficientă, parțial suficientă, insuficientă.</w:t>
            </w:r>
          </w:p>
          <w:p w14:paraId="0AA7867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echilibrul de știri sociale, economice, politice, de cultură etc.</w:t>
            </w:r>
          </w:p>
        </w:tc>
        <w:tc>
          <w:tcPr>
            <w:tcW w:w="945" w:type="dxa"/>
          </w:tcPr>
          <w:p w14:paraId="57DD8CC5" w14:textId="77777777" w:rsidR="00C90EDB" w:rsidRPr="00FE04A1" w:rsidRDefault="00C90EDB" w:rsidP="008B1E75">
            <w:pPr>
              <w:jc w:val="both"/>
              <w:rPr>
                <w:rFonts w:ascii="Times New Roman" w:hAnsi="Times New Roman"/>
                <w:sz w:val="20"/>
                <w:szCs w:val="20"/>
                <w:lang w:val="ro-RO"/>
              </w:rPr>
            </w:pPr>
          </w:p>
        </w:tc>
      </w:tr>
      <w:tr w:rsidR="00C90EDB" w:rsidRPr="00FE04A1" w14:paraId="092C119E" w14:textId="77777777" w:rsidTr="00013FA0">
        <w:trPr>
          <w:trHeight w:val="487"/>
        </w:trPr>
        <w:tc>
          <w:tcPr>
            <w:tcW w:w="1951" w:type="dxa"/>
            <w:vMerge/>
          </w:tcPr>
          <w:p w14:paraId="43EA01F7" w14:textId="77777777" w:rsidR="00C90EDB" w:rsidRPr="00FE04A1" w:rsidRDefault="00C90EDB" w:rsidP="008B1E75">
            <w:pPr>
              <w:jc w:val="both"/>
              <w:rPr>
                <w:rFonts w:ascii="Times New Roman" w:hAnsi="Times New Roman"/>
                <w:sz w:val="20"/>
                <w:szCs w:val="20"/>
                <w:lang w:val="ro-RO"/>
              </w:rPr>
            </w:pPr>
          </w:p>
        </w:tc>
        <w:tc>
          <w:tcPr>
            <w:tcW w:w="7371" w:type="dxa"/>
          </w:tcPr>
          <w:p w14:paraId="035A294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1.1.3. Diversitatea protagoniștilor este: suficientă, parțial suficientă, insuficientă.</w:t>
            </w:r>
          </w:p>
          <w:p w14:paraId="34EDC29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tuturor categoriilor de protagoniști relevanți și diferiți (surse de informație) care exprimă o gamă largă de opinii diferite – funcționari publici, politicieni, experți/specialiști, cetățeni de rând. </w:t>
            </w:r>
          </w:p>
        </w:tc>
        <w:tc>
          <w:tcPr>
            <w:tcW w:w="945" w:type="dxa"/>
          </w:tcPr>
          <w:p w14:paraId="204EC6C4" w14:textId="77777777" w:rsidR="00C90EDB" w:rsidRPr="00FE04A1" w:rsidRDefault="00C90EDB" w:rsidP="008B1E75">
            <w:pPr>
              <w:jc w:val="both"/>
              <w:rPr>
                <w:rFonts w:ascii="Times New Roman" w:hAnsi="Times New Roman"/>
                <w:sz w:val="20"/>
                <w:szCs w:val="20"/>
                <w:lang w:val="ro-RO"/>
              </w:rPr>
            </w:pPr>
          </w:p>
        </w:tc>
      </w:tr>
      <w:tr w:rsidR="00C90EDB" w:rsidRPr="00FE04A1" w14:paraId="2869D8D7" w14:textId="77777777" w:rsidTr="00013FA0">
        <w:trPr>
          <w:trHeight w:val="839"/>
        </w:trPr>
        <w:tc>
          <w:tcPr>
            <w:tcW w:w="1951" w:type="dxa"/>
            <w:vMerge/>
          </w:tcPr>
          <w:p w14:paraId="7AAC87A7" w14:textId="77777777" w:rsidR="00C90EDB" w:rsidRPr="00FE04A1" w:rsidRDefault="00C90EDB" w:rsidP="008B1E75">
            <w:pPr>
              <w:jc w:val="both"/>
              <w:rPr>
                <w:rFonts w:ascii="Times New Roman" w:hAnsi="Times New Roman"/>
                <w:sz w:val="20"/>
                <w:szCs w:val="20"/>
                <w:lang w:val="ro-RO"/>
              </w:rPr>
            </w:pPr>
          </w:p>
        </w:tc>
        <w:tc>
          <w:tcPr>
            <w:tcW w:w="7371" w:type="dxa"/>
          </w:tcPr>
          <w:p w14:paraId="47DD06C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1.1.4. Diversitatea geografică a știrilor este: suficientă, parțial suficientă, insuficientă.</w:t>
            </w:r>
          </w:p>
          <w:p w14:paraId="0559FCE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public/general locale/regionale, naționale și internaționale, în care prevalează știrile care corespund clasificării FSM (local, regional, național).</w:t>
            </w:r>
          </w:p>
        </w:tc>
        <w:tc>
          <w:tcPr>
            <w:tcW w:w="945" w:type="dxa"/>
          </w:tcPr>
          <w:p w14:paraId="6847E004" w14:textId="77777777" w:rsidR="00C90EDB" w:rsidRPr="00FE04A1" w:rsidRDefault="00C90EDB" w:rsidP="008B1E75">
            <w:pPr>
              <w:jc w:val="both"/>
              <w:rPr>
                <w:rFonts w:ascii="Times New Roman" w:hAnsi="Times New Roman"/>
                <w:sz w:val="20"/>
                <w:szCs w:val="20"/>
                <w:lang w:val="ro-RO"/>
              </w:rPr>
            </w:pPr>
          </w:p>
        </w:tc>
      </w:tr>
      <w:tr w:rsidR="00C90EDB" w:rsidRPr="00FE04A1" w14:paraId="024F668F" w14:textId="77777777" w:rsidTr="00013FA0">
        <w:trPr>
          <w:trHeight w:val="565"/>
        </w:trPr>
        <w:tc>
          <w:tcPr>
            <w:tcW w:w="1951" w:type="dxa"/>
            <w:vMerge/>
          </w:tcPr>
          <w:p w14:paraId="7FB06C58" w14:textId="77777777" w:rsidR="00C90EDB" w:rsidRPr="00FE04A1" w:rsidRDefault="00C90EDB" w:rsidP="008B1E75">
            <w:pPr>
              <w:jc w:val="both"/>
              <w:rPr>
                <w:rFonts w:ascii="Times New Roman" w:hAnsi="Times New Roman"/>
                <w:sz w:val="20"/>
                <w:szCs w:val="20"/>
                <w:lang w:val="ro-RO"/>
              </w:rPr>
            </w:pPr>
          </w:p>
        </w:tc>
        <w:tc>
          <w:tcPr>
            <w:tcW w:w="7371" w:type="dxa"/>
          </w:tcPr>
          <w:p w14:paraId="2E396DA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1.1.5. Diversitatea tipurilor de emisiuni/programe este suficientă, parțial suficientă, insuficientă.</w:t>
            </w:r>
          </w:p>
          <w:p w14:paraId="6C31232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de dezbateri, de autor, educative/cognitive, distractive/de divertisment, artistice (filme documentare și de ficțiune) etc., locale (proprii) și achiziționate.</w:t>
            </w:r>
          </w:p>
        </w:tc>
        <w:tc>
          <w:tcPr>
            <w:tcW w:w="945" w:type="dxa"/>
          </w:tcPr>
          <w:p w14:paraId="341E1D1B" w14:textId="77777777" w:rsidR="00C90EDB" w:rsidRPr="00FE04A1" w:rsidRDefault="00C90EDB" w:rsidP="008B1E75">
            <w:pPr>
              <w:jc w:val="both"/>
              <w:rPr>
                <w:rFonts w:ascii="Times New Roman" w:hAnsi="Times New Roman"/>
                <w:sz w:val="20"/>
                <w:szCs w:val="20"/>
                <w:lang w:val="ro-RO"/>
              </w:rPr>
            </w:pPr>
          </w:p>
        </w:tc>
      </w:tr>
      <w:tr w:rsidR="00C90EDB" w:rsidRPr="00FE04A1" w14:paraId="64480F38" w14:textId="77777777" w:rsidTr="00013FA0">
        <w:trPr>
          <w:trHeight w:val="550"/>
        </w:trPr>
        <w:tc>
          <w:tcPr>
            <w:tcW w:w="1951" w:type="dxa"/>
            <w:vMerge/>
          </w:tcPr>
          <w:p w14:paraId="3B1E35F2" w14:textId="77777777" w:rsidR="00C90EDB" w:rsidRPr="00FE04A1" w:rsidRDefault="00C90EDB" w:rsidP="008B1E75">
            <w:pPr>
              <w:jc w:val="both"/>
              <w:rPr>
                <w:rFonts w:ascii="Times New Roman" w:hAnsi="Times New Roman"/>
                <w:sz w:val="20"/>
                <w:szCs w:val="20"/>
                <w:lang w:val="ro-RO"/>
              </w:rPr>
            </w:pPr>
          </w:p>
        </w:tc>
        <w:tc>
          <w:tcPr>
            <w:tcW w:w="7371" w:type="dxa"/>
          </w:tcPr>
          <w:p w14:paraId="11084F0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1.1.6. Diversitatea tematică a emisiunilor este suficientă, parțial suficientă, insuficientă.</w:t>
            </w:r>
          </w:p>
          <w:p w14:paraId="06CC55F3"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cu tematică socială, economică, politică, de cultură etc.</w:t>
            </w:r>
          </w:p>
        </w:tc>
        <w:tc>
          <w:tcPr>
            <w:tcW w:w="945" w:type="dxa"/>
          </w:tcPr>
          <w:p w14:paraId="680A0AAA" w14:textId="77777777" w:rsidR="00C90EDB" w:rsidRPr="00FE04A1" w:rsidRDefault="00C90EDB" w:rsidP="008B1E75">
            <w:pPr>
              <w:jc w:val="both"/>
              <w:rPr>
                <w:rFonts w:ascii="Times New Roman" w:hAnsi="Times New Roman"/>
                <w:sz w:val="20"/>
                <w:szCs w:val="20"/>
                <w:lang w:val="ro-RO"/>
              </w:rPr>
            </w:pPr>
          </w:p>
        </w:tc>
      </w:tr>
      <w:tr w:rsidR="00C90EDB" w:rsidRPr="00FE04A1" w14:paraId="0BF211A8" w14:textId="77777777" w:rsidTr="00013FA0">
        <w:trPr>
          <w:trHeight w:val="802"/>
        </w:trPr>
        <w:tc>
          <w:tcPr>
            <w:tcW w:w="1951" w:type="dxa"/>
            <w:vMerge/>
          </w:tcPr>
          <w:p w14:paraId="3B7CD406" w14:textId="77777777" w:rsidR="00C90EDB" w:rsidRPr="00FE04A1" w:rsidRDefault="00C90EDB" w:rsidP="008B1E75">
            <w:pPr>
              <w:jc w:val="both"/>
              <w:rPr>
                <w:rFonts w:ascii="Times New Roman" w:hAnsi="Times New Roman"/>
                <w:sz w:val="20"/>
                <w:szCs w:val="20"/>
                <w:lang w:val="ro-RO"/>
              </w:rPr>
            </w:pPr>
          </w:p>
        </w:tc>
        <w:tc>
          <w:tcPr>
            <w:tcW w:w="7371" w:type="dxa"/>
          </w:tcPr>
          <w:p w14:paraId="3EDECD9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1.1.7. Diversitatea protagoniștilor în emisiuni este: suficientă, parțial suficientă, insuficientă.</w:t>
            </w:r>
          </w:p>
          <w:p w14:paraId="0482B4F0"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de informație) care exprimă o gamă largă de opinii diferite – funcționari publici, politicieni, experți/specialiști, cetățeni de rând.</w:t>
            </w:r>
          </w:p>
        </w:tc>
        <w:tc>
          <w:tcPr>
            <w:tcW w:w="945" w:type="dxa"/>
          </w:tcPr>
          <w:p w14:paraId="256417CE" w14:textId="77777777" w:rsidR="00C90EDB" w:rsidRPr="00FE04A1" w:rsidRDefault="00C90EDB" w:rsidP="008B1E75">
            <w:pPr>
              <w:jc w:val="both"/>
              <w:rPr>
                <w:rFonts w:ascii="Times New Roman" w:hAnsi="Times New Roman"/>
                <w:sz w:val="20"/>
                <w:szCs w:val="20"/>
                <w:lang w:val="ro-RO"/>
              </w:rPr>
            </w:pPr>
          </w:p>
        </w:tc>
      </w:tr>
      <w:tr w:rsidR="00C90EDB" w:rsidRPr="005F6C7D" w14:paraId="5CB829B1" w14:textId="77777777" w:rsidTr="00013FA0">
        <w:trPr>
          <w:trHeight w:val="558"/>
        </w:trPr>
        <w:tc>
          <w:tcPr>
            <w:tcW w:w="1951" w:type="dxa"/>
            <w:vMerge/>
          </w:tcPr>
          <w:p w14:paraId="609C0902" w14:textId="77777777" w:rsidR="00C90EDB" w:rsidRPr="00FE04A1" w:rsidRDefault="00C90EDB" w:rsidP="008B1E75">
            <w:pPr>
              <w:jc w:val="both"/>
              <w:rPr>
                <w:rFonts w:ascii="Times New Roman" w:hAnsi="Times New Roman"/>
                <w:sz w:val="20"/>
                <w:szCs w:val="20"/>
                <w:lang w:val="ro-RO"/>
              </w:rPr>
            </w:pPr>
          </w:p>
        </w:tc>
        <w:tc>
          <w:tcPr>
            <w:tcW w:w="7371" w:type="dxa"/>
          </w:tcPr>
          <w:p w14:paraId="5D128D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1.1.8. Diversitatea categoriilor de auditoriu-țintă este: suficientă, parțial suficientă, insuficientă.</w:t>
            </w:r>
          </w:p>
          <w:p w14:paraId="2BD1508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că emisiunile/programele sunt adresate fie către întregul auditoriu, fie către categorii mari de auditoriu, cum ar fi copii, tineret, maturi, vârstnici, agricultori, întreprinzători, melomani, femei, bărbați etc.</w:t>
            </w:r>
          </w:p>
        </w:tc>
        <w:tc>
          <w:tcPr>
            <w:tcW w:w="945" w:type="dxa"/>
          </w:tcPr>
          <w:p w14:paraId="180A42FA" w14:textId="77777777" w:rsidR="00C90EDB" w:rsidRPr="00FE04A1" w:rsidRDefault="00C90EDB" w:rsidP="008B1E75">
            <w:pPr>
              <w:jc w:val="both"/>
              <w:rPr>
                <w:rFonts w:ascii="Times New Roman" w:hAnsi="Times New Roman"/>
                <w:sz w:val="20"/>
                <w:szCs w:val="20"/>
                <w:lang w:val="ro-RO"/>
              </w:rPr>
            </w:pPr>
          </w:p>
        </w:tc>
      </w:tr>
      <w:tr w:rsidR="00C90EDB" w:rsidRPr="005F6C7D" w14:paraId="42E830A1" w14:textId="77777777" w:rsidTr="00013FA0">
        <w:trPr>
          <w:trHeight w:val="667"/>
        </w:trPr>
        <w:tc>
          <w:tcPr>
            <w:tcW w:w="1951" w:type="dxa"/>
            <w:vMerge/>
          </w:tcPr>
          <w:p w14:paraId="20243FF9" w14:textId="77777777" w:rsidR="00C90EDB" w:rsidRPr="00FE04A1" w:rsidRDefault="00C90EDB" w:rsidP="008B1E75">
            <w:pPr>
              <w:jc w:val="both"/>
              <w:rPr>
                <w:rFonts w:ascii="Times New Roman" w:hAnsi="Times New Roman"/>
                <w:sz w:val="20"/>
                <w:szCs w:val="20"/>
                <w:lang w:val="ro-RO"/>
              </w:rPr>
            </w:pPr>
          </w:p>
        </w:tc>
        <w:tc>
          <w:tcPr>
            <w:tcW w:w="7371" w:type="dxa"/>
          </w:tcPr>
          <w:p w14:paraId="29B6F0A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1.1.9. Diversitatea geografică a emisiunilor este: suficientă, parțial suficientă, insuficientă.</w:t>
            </w:r>
          </w:p>
          <w:p w14:paraId="6A3BDFA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realizate zilnic/săptămânal și în alte zone geografice, decât cea în care este reședința FSM, și emisiuni/programe achiziționate din 3 și mai multe țări sau de la 3 și mai mulți producători străini.  </w:t>
            </w:r>
          </w:p>
        </w:tc>
        <w:tc>
          <w:tcPr>
            <w:tcW w:w="945" w:type="dxa"/>
          </w:tcPr>
          <w:p w14:paraId="16011751" w14:textId="77777777" w:rsidR="00C90EDB" w:rsidRPr="00FE04A1" w:rsidRDefault="00C90EDB" w:rsidP="008B1E75">
            <w:pPr>
              <w:jc w:val="both"/>
              <w:rPr>
                <w:rFonts w:ascii="Times New Roman" w:hAnsi="Times New Roman"/>
                <w:sz w:val="20"/>
                <w:szCs w:val="20"/>
                <w:lang w:val="ro-RO"/>
              </w:rPr>
            </w:pPr>
          </w:p>
        </w:tc>
      </w:tr>
      <w:tr w:rsidR="00C90EDB" w:rsidRPr="00FE04A1" w14:paraId="162F5A74" w14:textId="77777777" w:rsidTr="00AA3294">
        <w:trPr>
          <w:trHeight w:val="750"/>
        </w:trPr>
        <w:tc>
          <w:tcPr>
            <w:tcW w:w="1951" w:type="dxa"/>
            <w:vMerge w:val="restart"/>
          </w:tcPr>
          <w:p w14:paraId="609E5EC9"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1.2. Gradul de diversitate a programelor audiovizuale în </w:t>
            </w:r>
            <w:r w:rsidRPr="00FE04A1">
              <w:rPr>
                <w:rFonts w:ascii="Times New Roman" w:hAnsi="Times New Roman"/>
                <w:b/>
                <w:sz w:val="20"/>
                <w:szCs w:val="20"/>
                <w:lang w:val="ro-RO"/>
              </w:rPr>
              <w:t>SMA de știri</w:t>
            </w:r>
          </w:p>
        </w:tc>
        <w:tc>
          <w:tcPr>
            <w:tcW w:w="7371" w:type="dxa"/>
          </w:tcPr>
          <w:p w14:paraId="36A73E1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1.2.1. Numărul buletinelor de știri este: suficient, parțial suficient, insuficient</w:t>
            </w:r>
          </w:p>
          <w:p w14:paraId="490659A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cel puțin, zilnic buletine de știri la fiecare oră, în prime-</w:t>
            </w:r>
            <w:proofErr w:type="spellStart"/>
            <w:r w:rsidRPr="00FE04A1">
              <w:rPr>
                <w:rFonts w:ascii="Times New Roman" w:hAnsi="Times New Roman"/>
                <w:sz w:val="20"/>
                <w:szCs w:val="20"/>
                <w:lang w:val="ro-RO"/>
              </w:rPr>
              <w:t>time</w:t>
            </w:r>
            <w:proofErr w:type="spellEnd"/>
            <w:r w:rsidRPr="00FE04A1">
              <w:rPr>
                <w:rFonts w:ascii="Times New Roman" w:hAnsi="Times New Roman"/>
                <w:sz w:val="20"/>
                <w:szCs w:val="20"/>
                <w:lang w:val="ro-RO"/>
              </w:rPr>
              <w:t>, inclusiv în week-end și de sărbători, și, după caz, buletine de știri tematice și/sau speciale.</w:t>
            </w:r>
          </w:p>
        </w:tc>
        <w:tc>
          <w:tcPr>
            <w:tcW w:w="945" w:type="dxa"/>
          </w:tcPr>
          <w:p w14:paraId="13AAB005" w14:textId="77777777" w:rsidR="00C90EDB" w:rsidRPr="00FE04A1" w:rsidRDefault="00C90EDB" w:rsidP="008B1E75">
            <w:pPr>
              <w:jc w:val="both"/>
              <w:rPr>
                <w:rFonts w:ascii="Times New Roman" w:hAnsi="Times New Roman"/>
                <w:sz w:val="20"/>
                <w:szCs w:val="20"/>
                <w:lang w:val="ro-RO"/>
              </w:rPr>
            </w:pPr>
          </w:p>
        </w:tc>
      </w:tr>
      <w:tr w:rsidR="00C90EDB" w:rsidRPr="00FE04A1" w14:paraId="5D02DE38" w14:textId="77777777" w:rsidTr="00013FA0">
        <w:trPr>
          <w:trHeight w:val="487"/>
        </w:trPr>
        <w:tc>
          <w:tcPr>
            <w:tcW w:w="1951" w:type="dxa"/>
            <w:vMerge/>
          </w:tcPr>
          <w:p w14:paraId="31ADD52E" w14:textId="77777777" w:rsidR="00C90EDB" w:rsidRPr="00FE04A1" w:rsidRDefault="00C90EDB" w:rsidP="008B1E75">
            <w:pPr>
              <w:jc w:val="both"/>
              <w:rPr>
                <w:rFonts w:ascii="Times New Roman" w:hAnsi="Times New Roman"/>
                <w:sz w:val="20"/>
                <w:szCs w:val="20"/>
                <w:lang w:val="ro-RO"/>
              </w:rPr>
            </w:pPr>
          </w:p>
        </w:tc>
        <w:tc>
          <w:tcPr>
            <w:tcW w:w="7371" w:type="dxa"/>
          </w:tcPr>
          <w:p w14:paraId="74D812A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1.2.2. Diversitatea tematică a știrilor este: suficientă, parțial suficientă, insuficientă.</w:t>
            </w:r>
          </w:p>
          <w:p w14:paraId="2050CC2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echilibrul de știri sociale, economice, politice, de cultură etc.</w:t>
            </w:r>
          </w:p>
        </w:tc>
        <w:tc>
          <w:tcPr>
            <w:tcW w:w="945" w:type="dxa"/>
          </w:tcPr>
          <w:p w14:paraId="56B44689" w14:textId="77777777" w:rsidR="00C90EDB" w:rsidRPr="00FE04A1" w:rsidRDefault="00C90EDB" w:rsidP="008B1E75">
            <w:pPr>
              <w:jc w:val="both"/>
              <w:rPr>
                <w:rFonts w:ascii="Times New Roman" w:hAnsi="Times New Roman"/>
                <w:sz w:val="20"/>
                <w:szCs w:val="20"/>
                <w:lang w:val="ro-RO"/>
              </w:rPr>
            </w:pPr>
          </w:p>
        </w:tc>
      </w:tr>
      <w:tr w:rsidR="00C90EDB" w:rsidRPr="00FE04A1" w14:paraId="6759AF2E" w14:textId="77777777" w:rsidTr="00013FA0">
        <w:trPr>
          <w:trHeight w:val="487"/>
        </w:trPr>
        <w:tc>
          <w:tcPr>
            <w:tcW w:w="1951" w:type="dxa"/>
            <w:vMerge/>
          </w:tcPr>
          <w:p w14:paraId="5213EC20" w14:textId="77777777" w:rsidR="00C90EDB" w:rsidRPr="00FE04A1" w:rsidRDefault="00C90EDB" w:rsidP="008B1E75">
            <w:pPr>
              <w:jc w:val="both"/>
              <w:rPr>
                <w:rFonts w:ascii="Times New Roman" w:hAnsi="Times New Roman"/>
                <w:sz w:val="20"/>
                <w:szCs w:val="20"/>
                <w:lang w:val="ro-RO"/>
              </w:rPr>
            </w:pPr>
          </w:p>
        </w:tc>
        <w:tc>
          <w:tcPr>
            <w:tcW w:w="7371" w:type="dxa"/>
          </w:tcPr>
          <w:p w14:paraId="6156630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1.2.3. Diversitatea protagoniștilor este: suficientă, parțial suficientă, insuficientă.</w:t>
            </w:r>
          </w:p>
          <w:p w14:paraId="4A224130"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tuturor categoriilor de protagoniști relevanți și diferiți (surse de informație) care exprimă o gamă largă de opinii diferite – funcționari publici, </w:t>
            </w:r>
            <w:r w:rsidRPr="00FE04A1">
              <w:rPr>
                <w:rFonts w:ascii="Times New Roman" w:hAnsi="Times New Roman"/>
                <w:sz w:val="20"/>
                <w:szCs w:val="20"/>
                <w:lang w:val="ro-RO"/>
              </w:rPr>
              <w:lastRenderedPageBreak/>
              <w:t>politicieni, experți/specialiști, cetățeni de rând.</w:t>
            </w:r>
          </w:p>
        </w:tc>
        <w:tc>
          <w:tcPr>
            <w:tcW w:w="945" w:type="dxa"/>
          </w:tcPr>
          <w:p w14:paraId="1F2B9E04" w14:textId="77777777" w:rsidR="00C90EDB" w:rsidRPr="00FE04A1" w:rsidRDefault="00C90EDB" w:rsidP="008B1E75">
            <w:pPr>
              <w:jc w:val="both"/>
              <w:rPr>
                <w:rFonts w:ascii="Times New Roman" w:hAnsi="Times New Roman"/>
                <w:sz w:val="20"/>
                <w:szCs w:val="20"/>
                <w:lang w:val="ro-RO"/>
              </w:rPr>
            </w:pPr>
          </w:p>
        </w:tc>
      </w:tr>
      <w:tr w:rsidR="00C90EDB" w:rsidRPr="00FE04A1" w14:paraId="40DEBC0F" w14:textId="77777777" w:rsidTr="00013FA0">
        <w:trPr>
          <w:trHeight w:val="487"/>
        </w:trPr>
        <w:tc>
          <w:tcPr>
            <w:tcW w:w="1951" w:type="dxa"/>
            <w:vMerge/>
          </w:tcPr>
          <w:p w14:paraId="76A26C99" w14:textId="77777777" w:rsidR="00C90EDB" w:rsidRPr="00FE04A1" w:rsidRDefault="00C90EDB" w:rsidP="008B1E75">
            <w:pPr>
              <w:jc w:val="both"/>
              <w:rPr>
                <w:rFonts w:ascii="Times New Roman" w:hAnsi="Times New Roman"/>
                <w:sz w:val="20"/>
                <w:szCs w:val="20"/>
                <w:lang w:val="ro-RO"/>
              </w:rPr>
            </w:pPr>
          </w:p>
        </w:tc>
        <w:tc>
          <w:tcPr>
            <w:tcW w:w="7371" w:type="dxa"/>
          </w:tcPr>
          <w:p w14:paraId="502D113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1.2.4. Diversitatea geografică a știrilor este: suficientă, parțial suficientă, insuficientă.</w:t>
            </w:r>
          </w:p>
          <w:p w14:paraId="6BFA002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public/general locale/regionale, naționale și internaționale, în care prevalează știrile care corespund clasificării FSM (local, regional, național).</w:t>
            </w:r>
          </w:p>
        </w:tc>
        <w:tc>
          <w:tcPr>
            <w:tcW w:w="945" w:type="dxa"/>
          </w:tcPr>
          <w:p w14:paraId="70E5F46C" w14:textId="77777777" w:rsidR="00C90EDB" w:rsidRPr="00FE04A1" w:rsidRDefault="00C90EDB" w:rsidP="008B1E75">
            <w:pPr>
              <w:jc w:val="both"/>
              <w:rPr>
                <w:rFonts w:ascii="Times New Roman" w:hAnsi="Times New Roman"/>
                <w:sz w:val="20"/>
                <w:szCs w:val="20"/>
                <w:lang w:val="ro-RO"/>
              </w:rPr>
            </w:pPr>
          </w:p>
        </w:tc>
      </w:tr>
      <w:tr w:rsidR="00C90EDB" w:rsidRPr="00FE04A1" w14:paraId="7F0B4040" w14:textId="77777777" w:rsidTr="00013FA0">
        <w:trPr>
          <w:trHeight w:val="487"/>
        </w:trPr>
        <w:tc>
          <w:tcPr>
            <w:tcW w:w="1951" w:type="dxa"/>
            <w:vMerge/>
          </w:tcPr>
          <w:p w14:paraId="3BE169C9" w14:textId="77777777" w:rsidR="00C90EDB" w:rsidRPr="00FE04A1" w:rsidRDefault="00C90EDB" w:rsidP="008B1E75">
            <w:pPr>
              <w:jc w:val="both"/>
              <w:rPr>
                <w:rFonts w:ascii="Times New Roman" w:hAnsi="Times New Roman"/>
                <w:sz w:val="20"/>
                <w:szCs w:val="20"/>
                <w:lang w:val="ro-RO"/>
              </w:rPr>
            </w:pPr>
          </w:p>
        </w:tc>
        <w:tc>
          <w:tcPr>
            <w:tcW w:w="7371" w:type="dxa"/>
          </w:tcPr>
          <w:p w14:paraId="51A411C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1.2.5. Diversitatea tipurilor de emisiuni de actualitate este suficientă, parțial suficientă, insuficientă.</w:t>
            </w:r>
          </w:p>
          <w:p w14:paraId="1E4B876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talk-</w:t>
            </w:r>
            <w:proofErr w:type="spellStart"/>
            <w:r w:rsidRPr="00FE04A1">
              <w:rPr>
                <w:rFonts w:ascii="Times New Roman" w:hAnsi="Times New Roman"/>
                <w:sz w:val="20"/>
                <w:szCs w:val="20"/>
                <w:lang w:val="ro-RO"/>
              </w:rPr>
              <w:t>sow</w:t>
            </w:r>
            <w:proofErr w:type="spellEnd"/>
            <w:r w:rsidRPr="00FE04A1">
              <w:rPr>
                <w:rFonts w:ascii="Times New Roman" w:hAnsi="Times New Roman"/>
                <w:sz w:val="20"/>
                <w:szCs w:val="20"/>
                <w:lang w:val="ro-RO"/>
              </w:rPr>
              <w:t>-uri, de dezbateri etc., de autor locale (proprii) și achiziționate, și, după caz, artistice (filme documentare și de ficțiune).</w:t>
            </w:r>
          </w:p>
        </w:tc>
        <w:tc>
          <w:tcPr>
            <w:tcW w:w="945" w:type="dxa"/>
          </w:tcPr>
          <w:p w14:paraId="5296D236" w14:textId="77777777" w:rsidR="00C90EDB" w:rsidRPr="00FE04A1" w:rsidRDefault="00C90EDB" w:rsidP="008B1E75">
            <w:pPr>
              <w:jc w:val="both"/>
              <w:rPr>
                <w:rFonts w:ascii="Times New Roman" w:hAnsi="Times New Roman"/>
                <w:sz w:val="20"/>
                <w:szCs w:val="20"/>
                <w:lang w:val="ro-RO"/>
              </w:rPr>
            </w:pPr>
          </w:p>
        </w:tc>
      </w:tr>
      <w:tr w:rsidR="00C90EDB" w:rsidRPr="00FE04A1" w14:paraId="6761B0A1" w14:textId="77777777" w:rsidTr="00013FA0">
        <w:trPr>
          <w:trHeight w:val="487"/>
        </w:trPr>
        <w:tc>
          <w:tcPr>
            <w:tcW w:w="1951" w:type="dxa"/>
            <w:vMerge/>
          </w:tcPr>
          <w:p w14:paraId="6DACC0E5" w14:textId="77777777" w:rsidR="00C90EDB" w:rsidRPr="00FE04A1" w:rsidRDefault="00C90EDB" w:rsidP="008B1E75">
            <w:pPr>
              <w:jc w:val="both"/>
              <w:rPr>
                <w:rFonts w:ascii="Times New Roman" w:hAnsi="Times New Roman"/>
                <w:sz w:val="20"/>
                <w:szCs w:val="20"/>
                <w:lang w:val="ro-RO"/>
              </w:rPr>
            </w:pPr>
          </w:p>
        </w:tc>
        <w:tc>
          <w:tcPr>
            <w:tcW w:w="7371" w:type="dxa"/>
          </w:tcPr>
          <w:p w14:paraId="177115E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1.2.6. Diversitatea tematică a emisiunilor este suficientă, parțial suficientă, insuficientă.</w:t>
            </w:r>
          </w:p>
          <w:p w14:paraId="686199A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și un echilibru zilnic/săptămânal de emisiuni de actualitate cu tematică socială, economică, politică, de cultură etc. </w:t>
            </w:r>
          </w:p>
        </w:tc>
        <w:tc>
          <w:tcPr>
            <w:tcW w:w="945" w:type="dxa"/>
          </w:tcPr>
          <w:p w14:paraId="0351777D" w14:textId="77777777" w:rsidR="00C90EDB" w:rsidRPr="00FE04A1" w:rsidRDefault="00C90EDB" w:rsidP="008B1E75">
            <w:pPr>
              <w:jc w:val="both"/>
              <w:rPr>
                <w:rFonts w:ascii="Times New Roman" w:hAnsi="Times New Roman"/>
                <w:sz w:val="20"/>
                <w:szCs w:val="20"/>
                <w:lang w:val="ro-RO"/>
              </w:rPr>
            </w:pPr>
          </w:p>
        </w:tc>
      </w:tr>
      <w:tr w:rsidR="00C90EDB" w:rsidRPr="00FE04A1" w14:paraId="4F4AA3FC" w14:textId="77777777" w:rsidTr="00013FA0">
        <w:trPr>
          <w:trHeight w:val="487"/>
        </w:trPr>
        <w:tc>
          <w:tcPr>
            <w:tcW w:w="1951" w:type="dxa"/>
            <w:vMerge/>
          </w:tcPr>
          <w:p w14:paraId="29C1EF80" w14:textId="77777777" w:rsidR="00C90EDB" w:rsidRPr="00FE04A1" w:rsidRDefault="00C90EDB" w:rsidP="008B1E75">
            <w:pPr>
              <w:jc w:val="both"/>
              <w:rPr>
                <w:rFonts w:ascii="Times New Roman" w:hAnsi="Times New Roman"/>
                <w:sz w:val="20"/>
                <w:szCs w:val="20"/>
                <w:lang w:val="ro-RO"/>
              </w:rPr>
            </w:pPr>
          </w:p>
        </w:tc>
        <w:tc>
          <w:tcPr>
            <w:tcW w:w="7371" w:type="dxa"/>
          </w:tcPr>
          <w:p w14:paraId="100DD84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1.2.7. Diversitatea protagoniștilor în emisiuni de actualitate este: suficientă, parțial suficientă, insuficientă.</w:t>
            </w:r>
          </w:p>
          <w:p w14:paraId="7E2E8F9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oficiale și independente de informație) care exprimă o gamă largă de opinii diferite – funcționari publici, politicieni, experți/specialiști, cetățeni de rând.</w:t>
            </w:r>
          </w:p>
        </w:tc>
        <w:tc>
          <w:tcPr>
            <w:tcW w:w="945" w:type="dxa"/>
          </w:tcPr>
          <w:p w14:paraId="5B4709AA" w14:textId="77777777" w:rsidR="00C90EDB" w:rsidRPr="00FE04A1" w:rsidRDefault="00C90EDB" w:rsidP="008B1E75">
            <w:pPr>
              <w:jc w:val="both"/>
              <w:rPr>
                <w:rFonts w:ascii="Times New Roman" w:hAnsi="Times New Roman"/>
                <w:sz w:val="20"/>
                <w:szCs w:val="20"/>
                <w:lang w:val="ro-RO"/>
              </w:rPr>
            </w:pPr>
          </w:p>
        </w:tc>
      </w:tr>
      <w:tr w:rsidR="00C90EDB" w:rsidRPr="00FE04A1" w14:paraId="06C332A5" w14:textId="77777777" w:rsidTr="00013FA0">
        <w:trPr>
          <w:trHeight w:val="487"/>
        </w:trPr>
        <w:tc>
          <w:tcPr>
            <w:tcW w:w="1951" w:type="dxa"/>
            <w:vMerge/>
          </w:tcPr>
          <w:p w14:paraId="7D81E398" w14:textId="77777777" w:rsidR="00C90EDB" w:rsidRPr="00FE04A1" w:rsidRDefault="00C90EDB" w:rsidP="008B1E75">
            <w:pPr>
              <w:jc w:val="both"/>
              <w:rPr>
                <w:rFonts w:ascii="Times New Roman" w:hAnsi="Times New Roman"/>
                <w:sz w:val="20"/>
                <w:szCs w:val="20"/>
                <w:lang w:val="ro-RO"/>
              </w:rPr>
            </w:pPr>
          </w:p>
        </w:tc>
        <w:tc>
          <w:tcPr>
            <w:tcW w:w="7371" w:type="dxa"/>
          </w:tcPr>
          <w:p w14:paraId="7B053161"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1.2.8. Diversitatea categoriilor de auditoriu-țintă este: suficientă, parțial suficientă, insuficientă. Suficientă înseamnă că emisiunile de actualitate sunt adresate fie către întregul auditoriu, fie către categorii mari de auditoriu, cum ar fi copii, tineret, maturi, vârstnici, agricultori, întreprinzători, melomani, femei, bărbați etc.</w:t>
            </w:r>
          </w:p>
        </w:tc>
        <w:tc>
          <w:tcPr>
            <w:tcW w:w="945" w:type="dxa"/>
          </w:tcPr>
          <w:p w14:paraId="11445D7D" w14:textId="77777777" w:rsidR="00C90EDB" w:rsidRPr="00FE04A1" w:rsidRDefault="00C90EDB" w:rsidP="008B1E75">
            <w:pPr>
              <w:jc w:val="both"/>
              <w:rPr>
                <w:rFonts w:ascii="Times New Roman" w:hAnsi="Times New Roman"/>
                <w:sz w:val="20"/>
                <w:szCs w:val="20"/>
                <w:lang w:val="ro-RO"/>
              </w:rPr>
            </w:pPr>
          </w:p>
        </w:tc>
      </w:tr>
      <w:tr w:rsidR="00C90EDB" w:rsidRPr="005F6C7D" w14:paraId="50751AB5" w14:textId="77777777" w:rsidTr="00013FA0">
        <w:trPr>
          <w:trHeight w:val="839"/>
        </w:trPr>
        <w:tc>
          <w:tcPr>
            <w:tcW w:w="1951" w:type="dxa"/>
            <w:vMerge/>
          </w:tcPr>
          <w:p w14:paraId="097A9A31" w14:textId="77777777" w:rsidR="00C90EDB" w:rsidRPr="00FE04A1" w:rsidRDefault="00C90EDB" w:rsidP="008B1E75">
            <w:pPr>
              <w:jc w:val="both"/>
              <w:rPr>
                <w:rFonts w:ascii="Times New Roman" w:hAnsi="Times New Roman"/>
                <w:sz w:val="20"/>
                <w:szCs w:val="20"/>
                <w:lang w:val="ro-RO"/>
              </w:rPr>
            </w:pPr>
          </w:p>
        </w:tc>
        <w:tc>
          <w:tcPr>
            <w:tcW w:w="7371" w:type="dxa"/>
          </w:tcPr>
          <w:p w14:paraId="3F7A10C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1.2.9. Diversitatea geografică a emisiunilor de actualitate este: suficientă, parțial suficientă, insuficientă.</w:t>
            </w:r>
          </w:p>
          <w:p w14:paraId="48E1BCD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de actualitate realizate zilnic/săptămânal și în alte zone geografice, decât cea în care este reședința </w:t>
            </w:r>
            <w:r w:rsidRPr="00AA3294">
              <w:rPr>
                <w:rFonts w:ascii="Times New Roman" w:hAnsi="Times New Roman"/>
                <w:sz w:val="20"/>
                <w:szCs w:val="20"/>
                <w:lang w:val="ro-RO"/>
              </w:rPr>
              <w:t>FSM</w:t>
            </w:r>
            <w:r w:rsidRPr="00FE04A1">
              <w:rPr>
                <w:rFonts w:ascii="Times New Roman" w:hAnsi="Times New Roman"/>
                <w:sz w:val="20"/>
                <w:szCs w:val="20"/>
                <w:lang w:val="ro-RO"/>
              </w:rPr>
              <w:t xml:space="preserve"> și/sau cu protagoniști și din alte zone geografice, precum și emisiuni/programe achiziționate din 3 și mai multe țări.</w:t>
            </w:r>
          </w:p>
        </w:tc>
        <w:tc>
          <w:tcPr>
            <w:tcW w:w="945" w:type="dxa"/>
          </w:tcPr>
          <w:p w14:paraId="17166032" w14:textId="77777777" w:rsidR="00C90EDB" w:rsidRPr="00FE04A1" w:rsidRDefault="00C90EDB" w:rsidP="008B1E75">
            <w:pPr>
              <w:jc w:val="both"/>
              <w:rPr>
                <w:rFonts w:ascii="Times New Roman" w:hAnsi="Times New Roman"/>
                <w:sz w:val="20"/>
                <w:szCs w:val="20"/>
                <w:lang w:val="ro-RO"/>
              </w:rPr>
            </w:pPr>
          </w:p>
        </w:tc>
      </w:tr>
      <w:tr w:rsidR="00C90EDB" w:rsidRPr="00FE04A1" w14:paraId="2C823962" w14:textId="77777777" w:rsidTr="00AA3294">
        <w:trPr>
          <w:trHeight w:val="750"/>
        </w:trPr>
        <w:tc>
          <w:tcPr>
            <w:tcW w:w="1951" w:type="dxa"/>
            <w:vMerge w:val="restart"/>
          </w:tcPr>
          <w:p w14:paraId="378E629A"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 xml:space="preserve">1.3. Gradul de diversitate a programelor audiovizuale în </w:t>
            </w:r>
            <w:r w:rsidRPr="00FE04A1">
              <w:rPr>
                <w:rFonts w:ascii="Times New Roman" w:hAnsi="Times New Roman"/>
                <w:b/>
                <w:sz w:val="20"/>
                <w:szCs w:val="20"/>
                <w:lang w:val="ro-RO"/>
              </w:rPr>
              <w:t>SMA tematic</w:t>
            </w:r>
          </w:p>
        </w:tc>
        <w:tc>
          <w:tcPr>
            <w:tcW w:w="7371" w:type="dxa"/>
          </w:tcPr>
          <w:p w14:paraId="6C69876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1.3.1. Numărul buletinelor de știri, dacă-i relevant, este: suficient, parțial suficient, insuficient</w:t>
            </w:r>
          </w:p>
          <w:p w14:paraId="277C9C5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 înseamnă că, potrivit politicii editoriale, zilnic/săptămânal există buletine de știri generale sau de știri de profil tematic, sau și generale și tematice. </w:t>
            </w:r>
          </w:p>
        </w:tc>
        <w:tc>
          <w:tcPr>
            <w:tcW w:w="945" w:type="dxa"/>
          </w:tcPr>
          <w:p w14:paraId="72867D4F" w14:textId="77777777" w:rsidR="00C90EDB" w:rsidRPr="00FE04A1" w:rsidRDefault="00C90EDB" w:rsidP="008B1E75">
            <w:pPr>
              <w:jc w:val="both"/>
              <w:rPr>
                <w:rFonts w:ascii="Times New Roman" w:hAnsi="Times New Roman"/>
                <w:sz w:val="20"/>
                <w:szCs w:val="20"/>
                <w:lang w:val="ro-RO"/>
              </w:rPr>
            </w:pPr>
          </w:p>
        </w:tc>
      </w:tr>
      <w:tr w:rsidR="00C90EDB" w:rsidRPr="00FE04A1" w14:paraId="34200500" w14:textId="77777777" w:rsidTr="00013FA0">
        <w:trPr>
          <w:trHeight w:val="487"/>
        </w:trPr>
        <w:tc>
          <w:tcPr>
            <w:tcW w:w="1951" w:type="dxa"/>
            <w:vMerge/>
          </w:tcPr>
          <w:p w14:paraId="1AE03DD8" w14:textId="77777777" w:rsidR="00C90EDB" w:rsidRPr="00FE04A1" w:rsidRDefault="00C90EDB" w:rsidP="008B1E75">
            <w:pPr>
              <w:jc w:val="both"/>
              <w:rPr>
                <w:rFonts w:ascii="Times New Roman" w:hAnsi="Times New Roman"/>
                <w:sz w:val="20"/>
                <w:szCs w:val="20"/>
                <w:lang w:val="ro-RO"/>
              </w:rPr>
            </w:pPr>
          </w:p>
        </w:tc>
        <w:tc>
          <w:tcPr>
            <w:tcW w:w="7371" w:type="dxa"/>
          </w:tcPr>
          <w:p w14:paraId="27B147C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1.3.2. Diversitatea tematică a știrilor este: suficientă, parțial suficientă, insuficientă.</w:t>
            </w:r>
          </w:p>
          <w:p w14:paraId="571AB17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prezența de știri sociale, economice, politice, de cultură etc., inclusiv de știri de profil tematic în buletinele de știri generale, și prezența diversității aspectelor tematice în buletinele de știri de profil tematic. Ex.: dacă profilul tematic al SMA este sănătatea, atunci aspecte tematice ar fi evenimente de promovare a modului sănătos de viață, cercetări și invenții, medicamente, medicină, învățământ de profil, statistici de profil etc., etc. </w:t>
            </w:r>
          </w:p>
        </w:tc>
        <w:tc>
          <w:tcPr>
            <w:tcW w:w="945" w:type="dxa"/>
          </w:tcPr>
          <w:p w14:paraId="36173A30" w14:textId="77777777" w:rsidR="00C90EDB" w:rsidRPr="00FE04A1" w:rsidRDefault="00C90EDB" w:rsidP="008B1E75">
            <w:pPr>
              <w:jc w:val="both"/>
              <w:rPr>
                <w:rFonts w:ascii="Times New Roman" w:hAnsi="Times New Roman"/>
                <w:sz w:val="20"/>
                <w:szCs w:val="20"/>
                <w:lang w:val="ro-RO"/>
              </w:rPr>
            </w:pPr>
          </w:p>
        </w:tc>
      </w:tr>
      <w:tr w:rsidR="00C90EDB" w:rsidRPr="00FE04A1" w14:paraId="006C860D" w14:textId="77777777" w:rsidTr="00013FA0">
        <w:trPr>
          <w:trHeight w:val="487"/>
        </w:trPr>
        <w:tc>
          <w:tcPr>
            <w:tcW w:w="1951" w:type="dxa"/>
            <w:vMerge/>
          </w:tcPr>
          <w:p w14:paraId="4B6CA85E" w14:textId="77777777" w:rsidR="00C90EDB" w:rsidRPr="00FE04A1" w:rsidRDefault="00C90EDB" w:rsidP="008B1E75">
            <w:pPr>
              <w:jc w:val="both"/>
              <w:rPr>
                <w:rFonts w:ascii="Times New Roman" w:hAnsi="Times New Roman"/>
                <w:sz w:val="20"/>
                <w:szCs w:val="20"/>
                <w:lang w:val="ro-RO"/>
              </w:rPr>
            </w:pPr>
          </w:p>
        </w:tc>
        <w:tc>
          <w:tcPr>
            <w:tcW w:w="7371" w:type="dxa"/>
          </w:tcPr>
          <w:p w14:paraId="2283F00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1.3.3. Diversitatea protagoniștilor în știri este: suficientă, parțial suficientă, insuficientă.</w:t>
            </w:r>
          </w:p>
          <w:p w14:paraId="3A9CC44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în știri, indiferent că-s generale sau de profil tematic, a tuturor categoriilor de protagoniști relevanți și diferiți (surse de informație) care exprimă o gamă largă de opinii diferite – funcționari publici, politicieni, experți/specialiști, cetățeni de rând.</w:t>
            </w:r>
          </w:p>
        </w:tc>
        <w:tc>
          <w:tcPr>
            <w:tcW w:w="945" w:type="dxa"/>
          </w:tcPr>
          <w:p w14:paraId="2B23331C" w14:textId="77777777" w:rsidR="00C90EDB" w:rsidRPr="00FE04A1" w:rsidRDefault="00C90EDB" w:rsidP="008B1E75">
            <w:pPr>
              <w:jc w:val="both"/>
              <w:rPr>
                <w:rFonts w:ascii="Times New Roman" w:hAnsi="Times New Roman"/>
                <w:sz w:val="20"/>
                <w:szCs w:val="20"/>
                <w:lang w:val="ro-RO"/>
              </w:rPr>
            </w:pPr>
          </w:p>
        </w:tc>
      </w:tr>
      <w:tr w:rsidR="00C90EDB" w:rsidRPr="00FE04A1" w14:paraId="27DA553E" w14:textId="77777777" w:rsidTr="00013FA0">
        <w:trPr>
          <w:trHeight w:val="691"/>
        </w:trPr>
        <w:tc>
          <w:tcPr>
            <w:tcW w:w="1951" w:type="dxa"/>
            <w:vMerge/>
          </w:tcPr>
          <w:p w14:paraId="5E5F6222" w14:textId="77777777" w:rsidR="00C90EDB" w:rsidRPr="00FE04A1" w:rsidRDefault="00C90EDB" w:rsidP="008B1E75">
            <w:pPr>
              <w:jc w:val="both"/>
              <w:rPr>
                <w:rFonts w:ascii="Times New Roman" w:hAnsi="Times New Roman"/>
                <w:sz w:val="20"/>
                <w:szCs w:val="20"/>
                <w:lang w:val="ro-RO"/>
              </w:rPr>
            </w:pPr>
          </w:p>
        </w:tc>
        <w:tc>
          <w:tcPr>
            <w:tcW w:w="7371" w:type="dxa"/>
          </w:tcPr>
          <w:p w14:paraId="0C44A22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1.3.4. Diversitatea geografică a știrilor este: suficientă, parțial suficientă, insuficientă.</w:t>
            </w:r>
          </w:p>
          <w:p w14:paraId="400D4B0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știri despre evenimente de interes general sau de interes pentru auditoriul țintă locale/regionale, naționale și internaționale, în care prevalează știrile care corespund clasificării FSM (local, regional, național) și profilului lui tematic.</w:t>
            </w:r>
          </w:p>
        </w:tc>
        <w:tc>
          <w:tcPr>
            <w:tcW w:w="945" w:type="dxa"/>
          </w:tcPr>
          <w:p w14:paraId="5904CA86" w14:textId="77777777" w:rsidR="00C90EDB" w:rsidRPr="00FE04A1" w:rsidRDefault="00C90EDB" w:rsidP="008B1E75">
            <w:pPr>
              <w:jc w:val="both"/>
              <w:rPr>
                <w:rFonts w:ascii="Times New Roman" w:hAnsi="Times New Roman"/>
                <w:sz w:val="20"/>
                <w:szCs w:val="20"/>
                <w:lang w:val="ro-RO"/>
              </w:rPr>
            </w:pPr>
          </w:p>
        </w:tc>
      </w:tr>
      <w:tr w:rsidR="00C90EDB" w:rsidRPr="00FE04A1" w14:paraId="662AA33D" w14:textId="77777777" w:rsidTr="00013FA0">
        <w:trPr>
          <w:trHeight w:val="558"/>
        </w:trPr>
        <w:tc>
          <w:tcPr>
            <w:tcW w:w="1951" w:type="dxa"/>
            <w:vMerge/>
          </w:tcPr>
          <w:p w14:paraId="7E04E7D6" w14:textId="77777777" w:rsidR="00C90EDB" w:rsidRPr="00FE04A1" w:rsidRDefault="00C90EDB" w:rsidP="008B1E75">
            <w:pPr>
              <w:jc w:val="both"/>
              <w:rPr>
                <w:rFonts w:ascii="Times New Roman" w:hAnsi="Times New Roman"/>
                <w:sz w:val="20"/>
                <w:szCs w:val="20"/>
                <w:lang w:val="ro-RO"/>
              </w:rPr>
            </w:pPr>
          </w:p>
        </w:tc>
        <w:tc>
          <w:tcPr>
            <w:tcW w:w="7371" w:type="dxa"/>
          </w:tcPr>
          <w:p w14:paraId="1D3F056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1.3.5. Diversitatea tipurilor de emisiuni/programe este suficientă, parțial suficientă, insuficientă.</w:t>
            </w:r>
          </w:p>
          <w:p w14:paraId="15BF72F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și un echilibru zilnic/săptămânal de emisiuni informative (altele decât buletinele de știri), informativ-analitice, analitice, de dezbateri, de autor, educative/cognitive, distractive/de divertisment, artistice (filme documentare și de ficțiune) etc., locale (proprii) și achiziționate, mai ales, dacă atare tipuri de emisiuni sunt prevăzute în politica editorială.</w:t>
            </w:r>
          </w:p>
        </w:tc>
        <w:tc>
          <w:tcPr>
            <w:tcW w:w="945" w:type="dxa"/>
          </w:tcPr>
          <w:p w14:paraId="6CAA8E86" w14:textId="77777777" w:rsidR="00C90EDB" w:rsidRPr="00FE04A1" w:rsidRDefault="00C90EDB" w:rsidP="008B1E75">
            <w:pPr>
              <w:jc w:val="both"/>
              <w:rPr>
                <w:rFonts w:ascii="Times New Roman" w:hAnsi="Times New Roman"/>
                <w:sz w:val="20"/>
                <w:szCs w:val="20"/>
                <w:lang w:val="ro-RO"/>
              </w:rPr>
            </w:pPr>
          </w:p>
        </w:tc>
      </w:tr>
      <w:tr w:rsidR="00C90EDB" w:rsidRPr="00FE04A1" w14:paraId="7DD84F24" w14:textId="77777777" w:rsidTr="00AA3294">
        <w:trPr>
          <w:trHeight w:val="454"/>
        </w:trPr>
        <w:tc>
          <w:tcPr>
            <w:tcW w:w="1951" w:type="dxa"/>
            <w:vMerge/>
          </w:tcPr>
          <w:p w14:paraId="0CC53F0B" w14:textId="77777777" w:rsidR="00C90EDB" w:rsidRPr="00FE04A1" w:rsidRDefault="00C90EDB" w:rsidP="008B1E75">
            <w:pPr>
              <w:jc w:val="both"/>
              <w:rPr>
                <w:rFonts w:ascii="Times New Roman" w:hAnsi="Times New Roman"/>
                <w:sz w:val="20"/>
                <w:szCs w:val="20"/>
                <w:lang w:val="ro-RO"/>
              </w:rPr>
            </w:pPr>
          </w:p>
        </w:tc>
        <w:tc>
          <w:tcPr>
            <w:tcW w:w="7371" w:type="dxa"/>
          </w:tcPr>
          <w:p w14:paraId="0610415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1.3.6. Diversitatea aspectelor tematice a emisiunilor este suficientă, parțial suficientă, insuficientă.</w:t>
            </w:r>
          </w:p>
          <w:p w14:paraId="38A7973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reflectarea mai multor aspecte care derivă din profilul tematic al SMA. Ex.: dacă profilul tematic este muzical, atunci eventuale aspecte tematice – </w:t>
            </w:r>
            <w:r w:rsidRPr="00FE04A1">
              <w:rPr>
                <w:rFonts w:ascii="Times New Roman" w:hAnsi="Times New Roman"/>
                <w:sz w:val="20"/>
                <w:szCs w:val="20"/>
                <w:lang w:val="ro-RO"/>
              </w:rPr>
              <w:lastRenderedPageBreak/>
              <w:t>evenimente muzicale, interpreți, muzicieni, compozitori, textieri, școli de muzică, genuri de muzică etc.</w:t>
            </w:r>
          </w:p>
        </w:tc>
        <w:tc>
          <w:tcPr>
            <w:tcW w:w="945" w:type="dxa"/>
          </w:tcPr>
          <w:p w14:paraId="10613FC6" w14:textId="77777777" w:rsidR="00C90EDB" w:rsidRPr="00FE04A1" w:rsidRDefault="00C90EDB" w:rsidP="008B1E75">
            <w:pPr>
              <w:jc w:val="both"/>
              <w:rPr>
                <w:rFonts w:ascii="Times New Roman" w:hAnsi="Times New Roman"/>
                <w:sz w:val="20"/>
                <w:szCs w:val="20"/>
                <w:lang w:val="ro-RO"/>
              </w:rPr>
            </w:pPr>
          </w:p>
        </w:tc>
      </w:tr>
      <w:tr w:rsidR="00C90EDB" w:rsidRPr="00FE04A1" w14:paraId="3C34A746" w14:textId="77777777" w:rsidTr="00013FA0">
        <w:trPr>
          <w:trHeight w:val="841"/>
        </w:trPr>
        <w:tc>
          <w:tcPr>
            <w:tcW w:w="1951" w:type="dxa"/>
            <w:vMerge/>
          </w:tcPr>
          <w:p w14:paraId="6E610B77" w14:textId="77777777" w:rsidR="00C90EDB" w:rsidRPr="00FE04A1" w:rsidRDefault="00C90EDB" w:rsidP="008B1E75">
            <w:pPr>
              <w:jc w:val="both"/>
              <w:rPr>
                <w:rFonts w:ascii="Times New Roman" w:hAnsi="Times New Roman"/>
                <w:sz w:val="20"/>
                <w:szCs w:val="20"/>
                <w:lang w:val="ro-RO"/>
              </w:rPr>
            </w:pPr>
          </w:p>
        </w:tc>
        <w:tc>
          <w:tcPr>
            <w:tcW w:w="7371" w:type="dxa"/>
          </w:tcPr>
          <w:p w14:paraId="1C01C9F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1.3.7. Diversitatea protagoniștilor în emisiuni tematice este: suficientă, parțial suficientă, insuficientă.</w:t>
            </w:r>
          </w:p>
          <w:p w14:paraId="0BAD0A2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prezența tuturor categoriilor de protagoniști relevanți și diferiți (surse de informație) care exprimă o gamă largă de opinii diferite – funcționari publici, politicieni, experți/specialiști, cetățeni de rând.</w:t>
            </w:r>
          </w:p>
        </w:tc>
        <w:tc>
          <w:tcPr>
            <w:tcW w:w="945" w:type="dxa"/>
          </w:tcPr>
          <w:p w14:paraId="086C4235" w14:textId="77777777" w:rsidR="00C90EDB" w:rsidRPr="00FE04A1" w:rsidRDefault="00C90EDB" w:rsidP="008B1E75">
            <w:pPr>
              <w:jc w:val="both"/>
              <w:rPr>
                <w:rFonts w:ascii="Times New Roman" w:hAnsi="Times New Roman"/>
                <w:sz w:val="20"/>
                <w:szCs w:val="20"/>
                <w:lang w:val="ro-RO"/>
              </w:rPr>
            </w:pPr>
          </w:p>
        </w:tc>
      </w:tr>
      <w:tr w:rsidR="00C90EDB" w:rsidRPr="00FE04A1" w14:paraId="5A480775" w14:textId="77777777" w:rsidTr="00013FA0">
        <w:trPr>
          <w:trHeight w:val="749"/>
        </w:trPr>
        <w:tc>
          <w:tcPr>
            <w:tcW w:w="1951" w:type="dxa"/>
            <w:vMerge/>
          </w:tcPr>
          <w:p w14:paraId="4B01EEDD" w14:textId="77777777" w:rsidR="00C90EDB" w:rsidRPr="00FE04A1" w:rsidRDefault="00C90EDB" w:rsidP="008B1E75">
            <w:pPr>
              <w:jc w:val="both"/>
              <w:rPr>
                <w:rFonts w:ascii="Times New Roman" w:hAnsi="Times New Roman"/>
                <w:sz w:val="20"/>
                <w:szCs w:val="20"/>
                <w:lang w:val="ro-RO"/>
              </w:rPr>
            </w:pPr>
          </w:p>
        </w:tc>
        <w:tc>
          <w:tcPr>
            <w:tcW w:w="7371" w:type="dxa"/>
          </w:tcPr>
          <w:p w14:paraId="2435643C"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1.3.8. Diversitatea categoriilor de auditoriu-țintă este: suficientă, parțial suficientă, insuficientă.</w:t>
            </w:r>
          </w:p>
          <w:p w14:paraId="2F53245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că emisiunile/programele tematice sunt adresate fie către întregul auditoriu, fie către categorii mari de auditoriu interesate de profilul tematic al SMA. </w:t>
            </w:r>
          </w:p>
        </w:tc>
        <w:tc>
          <w:tcPr>
            <w:tcW w:w="945" w:type="dxa"/>
          </w:tcPr>
          <w:p w14:paraId="23A70A6F" w14:textId="77777777" w:rsidR="00C90EDB" w:rsidRPr="00FE04A1" w:rsidRDefault="00C90EDB" w:rsidP="008B1E75">
            <w:pPr>
              <w:jc w:val="both"/>
              <w:rPr>
                <w:rFonts w:ascii="Times New Roman" w:hAnsi="Times New Roman"/>
                <w:sz w:val="20"/>
                <w:szCs w:val="20"/>
                <w:lang w:val="ro-RO"/>
              </w:rPr>
            </w:pPr>
          </w:p>
        </w:tc>
      </w:tr>
      <w:tr w:rsidR="00C90EDB" w:rsidRPr="005F6C7D" w14:paraId="61C9893C" w14:textId="77777777" w:rsidTr="00013FA0">
        <w:trPr>
          <w:trHeight w:val="831"/>
        </w:trPr>
        <w:tc>
          <w:tcPr>
            <w:tcW w:w="1951" w:type="dxa"/>
            <w:vMerge/>
          </w:tcPr>
          <w:p w14:paraId="18530A1E" w14:textId="77777777" w:rsidR="00C90EDB" w:rsidRPr="00FE04A1" w:rsidRDefault="00C90EDB" w:rsidP="008B1E75">
            <w:pPr>
              <w:jc w:val="both"/>
              <w:rPr>
                <w:rFonts w:ascii="Times New Roman" w:hAnsi="Times New Roman"/>
                <w:sz w:val="20"/>
                <w:szCs w:val="20"/>
                <w:lang w:val="ro-RO"/>
              </w:rPr>
            </w:pPr>
          </w:p>
        </w:tc>
        <w:tc>
          <w:tcPr>
            <w:tcW w:w="7371" w:type="dxa"/>
          </w:tcPr>
          <w:p w14:paraId="44B7E8F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1.3.9. Diversitatea geografică a emisiunilor tematice este: suficientă, parțial suficientă, insuficientă.</w:t>
            </w:r>
          </w:p>
          <w:p w14:paraId="5E71B4F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emisiuni locale (proprii) realizate zilnic/săptămânal și în alte zone geografice, decât cea în care este reședința FSM; emisiuni/programe achiziționate din 3 și mai multe țări sau de la 3 și mai mulți producători străini; emisiuni la temă despre realitățile din țară și din lume.  </w:t>
            </w:r>
          </w:p>
        </w:tc>
        <w:tc>
          <w:tcPr>
            <w:tcW w:w="945" w:type="dxa"/>
          </w:tcPr>
          <w:p w14:paraId="4B38EC2E" w14:textId="77777777" w:rsidR="00C90EDB" w:rsidRPr="00FE04A1" w:rsidRDefault="00C90EDB" w:rsidP="008B1E75">
            <w:pPr>
              <w:jc w:val="both"/>
              <w:rPr>
                <w:rFonts w:ascii="Times New Roman" w:hAnsi="Times New Roman"/>
                <w:sz w:val="20"/>
                <w:szCs w:val="20"/>
                <w:lang w:val="ro-RO"/>
              </w:rPr>
            </w:pPr>
          </w:p>
        </w:tc>
      </w:tr>
      <w:tr w:rsidR="00C90EDB" w:rsidRPr="00FE04A1" w14:paraId="6964FB22" w14:textId="77777777" w:rsidTr="00AA3294">
        <w:trPr>
          <w:trHeight w:val="136"/>
        </w:trPr>
        <w:tc>
          <w:tcPr>
            <w:tcW w:w="1951" w:type="dxa"/>
          </w:tcPr>
          <w:p w14:paraId="0BA2AB8D"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Total punctaj Indicator 1.</w:t>
            </w:r>
          </w:p>
        </w:tc>
        <w:tc>
          <w:tcPr>
            <w:tcW w:w="7371" w:type="dxa"/>
          </w:tcPr>
          <w:p w14:paraId="7A9BF126" w14:textId="77777777" w:rsidR="00C90EDB" w:rsidRPr="00FE04A1" w:rsidRDefault="00C90EDB" w:rsidP="008B1E75">
            <w:pPr>
              <w:jc w:val="both"/>
              <w:rPr>
                <w:rFonts w:ascii="Times New Roman" w:hAnsi="Times New Roman"/>
                <w:b/>
                <w:sz w:val="20"/>
                <w:szCs w:val="20"/>
                <w:lang w:val="ro-RO"/>
              </w:rPr>
            </w:pPr>
          </w:p>
        </w:tc>
        <w:tc>
          <w:tcPr>
            <w:tcW w:w="945" w:type="dxa"/>
          </w:tcPr>
          <w:p w14:paraId="4B7F3019" w14:textId="77777777" w:rsidR="00C90EDB" w:rsidRPr="00FE04A1" w:rsidRDefault="00C90EDB" w:rsidP="008B1E75">
            <w:pPr>
              <w:jc w:val="both"/>
              <w:rPr>
                <w:rFonts w:ascii="Times New Roman" w:hAnsi="Times New Roman"/>
                <w:b/>
                <w:sz w:val="20"/>
                <w:szCs w:val="20"/>
                <w:lang w:val="ro-RO"/>
              </w:rPr>
            </w:pPr>
          </w:p>
        </w:tc>
      </w:tr>
      <w:tr w:rsidR="00C90EDB" w:rsidRPr="00FE04A1" w14:paraId="155A70B5" w14:textId="77777777" w:rsidTr="00AA3294">
        <w:trPr>
          <w:trHeight w:val="225"/>
        </w:trPr>
        <w:tc>
          <w:tcPr>
            <w:tcW w:w="1951" w:type="dxa"/>
            <w:vMerge w:val="restart"/>
          </w:tcPr>
          <w:p w14:paraId="62032F33"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2. Gradul de corespundere a programelor audiovizuale cerințelor legale</w:t>
            </w:r>
          </w:p>
        </w:tc>
        <w:tc>
          <w:tcPr>
            <w:tcW w:w="7371" w:type="dxa"/>
          </w:tcPr>
          <w:p w14:paraId="2F36AE4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 Volumul de programe locale în SMA este: suficient, insuficient.</w:t>
            </w:r>
          </w:p>
          <w:p w14:paraId="5FC922E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cota egală cu sau mai mare decât cea obligatorie impusă de lege.</w:t>
            </w:r>
          </w:p>
        </w:tc>
        <w:tc>
          <w:tcPr>
            <w:tcW w:w="945" w:type="dxa"/>
          </w:tcPr>
          <w:p w14:paraId="424CBF7A" w14:textId="77777777" w:rsidR="00C90EDB" w:rsidRPr="00FE04A1" w:rsidRDefault="00C90EDB" w:rsidP="008B1E75">
            <w:pPr>
              <w:jc w:val="both"/>
              <w:rPr>
                <w:rFonts w:ascii="Times New Roman" w:hAnsi="Times New Roman"/>
                <w:sz w:val="20"/>
                <w:szCs w:val="20"/>
                <w:lang w:val="ro-RO"/>
              </w:rPr>
            </w:pPr>
          </w:p>
        </w:tc>
      </w:tr>
      <w:tr w:rsidR="00C90EDB" w:rsidRPr="00FE04A1" w14:paraId="7AE8D882" w14:textId="77777777" w:rsidTr="00013FA0">
        <w:trPr>
          <w:trHeight w:val="135"/>
        </w:trPr>
        <w:tc>
          <w:tcPr>
            <w:tcW w:w="1951" w:type="dxa"/>
            <w:vMerge/>
          </w:tcPr>
          <w:p w14:paraId="49A28ADF" w14:textId="77777777" w:rsidR="00C90EDB" w:rsidRPr="00FE04A1" w:rsidRDefault="00C90EDB" w:rsidP="008B1E75">
            <w:pPr>
              <w:jc w:val="both"/>
              <w:rPr>
                <w:rFonts w:ascii="Times New Roman" w:hAnsi="Times New Roman"/>
                <w:sz w:val="20"/>
                <w:szCs w:val="20"/>
                <w:lang w:val="ro-RO"/>
              </w:rPr>
            </w:pPr>
          </w:p>
        </w:tc>
        <w:tc>
          <w:tcPr>
            <w:tcW w:w="7371" w:type="dxa"/>
          </w:tcPr>
          <w:p w14:paraId="7BB672E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2.2. Volumul de programe în limba română este: suficient, insuficient.</w:t>
            </w:r>
          </w:p>
        </w:tc>
        <w:tc>
          <w:tcPr>
            <w:tcW w:w="945" w:type="dxa"/>
          </w:tcPr>
          <w:p w14:paraId="2163560C" w14:textId="77777777" w:rsidR="00C90EDB" w:rsidRPr="00FE04A1" w:rsidRDefault="00C90EDB" w:rsidP="008B1E75">
            <w:pPr>
              <w:jc w:val="both"/>
              <w:rPr>
                <w:rFonts w:ascii="Times New Roman" w:hAnsi="Times New Roman"/>
                <w:sz w:val="20"/>
                <w:szCs w:val="20"/>
                <w:lang w:val="ro-RO"/>
              </w:rPr>
            </w:pPr>
          </w:p>
        </w:tc>
      </w:tr>
      <w:tr w:rsidR="00C90EDB" w:rsidRPr="00FE04A1" w14:paraId="66B0B78D" w14:textId="77777777" w:rsidTr="00013FA0">
        <w:trPr>
          <w:trHeight w:val="40"/>
        </w:trPr>
        <w:tc>
          <w:tcPr>
            <w:tcW w:w="1951" w:type="dxa"/>
            <w:vMerge/>
          </w:tcPr>
          <w:p w14:paraId="51C6DE60" w14:textId="77777777" w:rsidR="00C90EDB" w:rsidRPr="00FE04A1" w:rsidRDefault="00C90EDB" w:rsidP="008B1E75">
            <w:pPr>
              <w:jc w:val="both"/>
              <w:rPr>
                <w:rFonts w:ascii="Times New Roman" w:hAnsi="Times New Roman"/>
                <w:sz w:val="20"/>
                <w:szCs w:val="20"/>
                <w:lang w:val="ro-RO"/>
              </w:rPr>
            </w:pPr>
          </w:p>
        </w:tc>
        <w:tc>
          <w:tcPr>
            <w:tcW w:w="7371" w:type="dxa"/>
          </w:tcPr>
          <w:p w14:paraId="554DD91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2.3. Volumul de programe locale în primă difuzare este: suficient, insuficient.</w:t>
            </w:r>
          </w:p>
        </w:tc>
        <w:tc>
          <w:tcPr>
            <w:tcW w:w="945" w:type="dxa"/>
          </w:tcPr>
          <w:p w14:paraId="268F68B5" w14:textId="77777777" w:rsidR="00C90EDB" w:rsidRPr="00FE04A1" w:rsidRDefault="00C90EDB" w:rsidP="008B1E75">
            <w:pPr>
              <w:jc w:val="both"/>
              <w:rPr>
                <w:rFonts w:ascii="Times New Roman" w:hAnsi="Times New Roman"/>
                <w:sz w:val="20"/>
                <w:szCs w:val="20"/>
                <w:lang w:val="ro-RO"/>
              </w:rPr>
            </w:pPr>
          </w:p>
        </w:tc>
      </w:tr>
      <w:tr w:rsidR="00C90EDB" w:rsidRPr="00FE04A1" w14:paraId="5B55C858" w14:textId="77777777" w:rsidTr="00013FA0">
        <w:trPr>
          <w:trHeight w:val="276"/>
        </w:trPr>
        <w:tc>
          <w:tcPr>
            <w:tcW w:w="1951" w:type="dxa"/>
            <w:vMerge/>
          </w:tcPr>
          <w:p w14:paraId="247E8739" w14:textId="77777777" w:rsidR="00C90EDB" w:rsidRPr="00FE04A1" w:rsidRDefault="00C90EDB" w:rsidP="008B1E75">
            <w:pPr>
              <w:jc w:val="both"/>
              <w:rPr>
                <w:rFonts w:ascii="Times New Roman" w:hAnsi="Times New Roman"/>
                <w:sz w:val="20"/>
                <w:szCs w:val="20"/>
                <w:lang w:val="ro-RO"/>
              </w:rPr>
            </w:pPr>
          </w:p>
        </w:tc>
        <w:tc>
          <w:tcPr>
            <w:tcW w:w="7371" w:type="dxa"/>
          </w:tcPr>
          <w:p w14:paraId="251657D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2.4. Volumul operelor europene este: suficient, insuficient.</w:t>
            </w:r>
          </w:p>
        </w:tc>
        <w:tc>
          <w:tcPr>
            <w:tcW w:w="945" w:type="dxa"/>
          </w:tcPr>
          <w:p w14:paraId="6535C865" w14:textId="77777777" w:rsidR="00C90EDB" w:rsidRPr="00FE04A1" w:rsidRDefault="00C90EDB" w:rsidP="008B1E75">
            <w:pPr>
              <w:jc w:val="both"/>
              <w:rPr>
                <w:rFonts w:ascii="Times New Roman" w:hAnsi="Times New Roman"/>
                <w:sz w:val="20"/>
                <w:szCs w:val="20"/>
                <w:lang w:val="ro-RO"/>
              </w:rPr>
            </w:pPr>
          </w:p>
        </w:tc>
      </w:tr>
      <w:tr w:rsidR="00C90EDB" w:rsidRPr="00FE04A1" w14:paraId="1BC47C1D" w14:textId="77777777" w:rsidTr="00013FA0">
        <w:trPr>
          <w:trHeight w:val="198"/>
        </w:trPr>
        <w:tc>
          <w:tcPr>
            <w:tcW w:w="1951" w:type="dxa"/>
            <w:vMerge/>
          </w:tcPr>
          <w:p w14:paraId="04F3C944" w14:textId="77777777" w:rsidR="00C90EDB" w:rsidRPr="00FE04A1" w:rsidRDefault="00C90EDB" w:rsidP="008B1E75">
            <w:pPr>
              <w:jc w:val="both"/>
              <w:rPr>
                <w:rFonts w:ascii="Times New Roman" w:hAnsi="Times New Roman"/>
                <w:sz w:val="20"/>
                <w:szCs w:val="20"/>
                <w:lang w:val="ro-RO"/>
              </w:rPr>
            </w:pPr>
          </w:p>
        </w:tc>
        <w:tc>
          <w:tcPr>
            <w:tcW w:w="7371" w:type="dxa"/>
          </w:tcPr>
          <w:p w14:paraId="177CDB6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2.5. Informarea corectă: este asigurată, nu este asigurată.</w:t>
            </w:r>
          </w:p>
        </w:tc>
        <w:tc>
          <w:tcPr>
            <w:tcW w:w="945" w:type="dxa"/>
          </w:tcPr>
          <w:p w14:paraId="2BF9732E" w14:textId="77777777" w:rsidR="00C90EDB" w:rsidRPr="00FE04A1" w:rsidRDefault="00C90EDB" w:rsidP="008B1E75">
            <w:pPr>
              <w:jc w:val="both"/>
              <w:rPr>
                <w:rFonts w:ascii="Times New Roman" w:hAnsi="Times New Roman"/>
                <w:sz w:val="20"/>
                <w:szCs w:val="20"/>
                <w:lang w:val="ro-RO"/>
              </w:rPr>
            </w:pPr>
          </w:p>
        </w:tc>
      </w:tr>
      <w:tr w:rsidR="00C90EDB" w:rsidRPr="00FE04A1" w14:paraId="4A771151" w14:textId="77777777" w:rsidTr="00013FA0">
        <w:trPr>
          <w:trHeight w:val="276"/>
        </w:trPr>
        <w:tc>
          <w:tcPr>
            <w:tcW w:w="1951" w:type="dxa"/>
            <w:vMerge/>
          </w:tcPr>
          <w:p w14:paraId="5BDA1430" w14:textId="77777777" w:rsidR="00C90EDB" w:rsidRPr="00FE04A1" w:rsidRDefault="00C90EDB" w:rsidP="008B1E75">
            <w:pPr>
              <w:jc w:val="both"/>
              <w:rPr>
                <w:rFonts w:ascii="Times New Roman" w:hAnsi="Times New Roman"/>
                <w:sz w:val="20"/>
                <w:szCs w:val="20"/>
                <w:lang w:val="ro-RO"/>
              </w:rPr>
            </w:pPr>
          </w:p>
        </w:tc>
        <w:tc>
          <w:tcPr>
            <w:tcW w:w="7371" w:type="dxa"/>
          </w:tcPr>
          <w:p w14:paraId="5845635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2.6. Dreptul la replică: este oferit, nu este oferit.</w:t>
            </w:r>
          </w:p>
        </w:tc>
        <w:tc>
          <w:tcPr>
            <w:tcW w:w="945" w:type="dxa"/>
          </w:tcPr>
          <w:p w14:paraId="790185CD" w14:textId="77777777" w:rsidR="00C90EDB" w:rsidRPr="00FE04A1" w:rsidRDefault="00C90EDB" w:rsidP="008B1E75">
            <w:pPr>
              <w:jc w:val="both"/>
              <w:rPr>
                <w:rFonts w:ascii="Times New Roman" w:hAnsi="Times New Roman"/>
                <w:sz w:val="20"/>
                <w:szCs w:val="20"/>
                <w:lang w:val="ro-RO"/>
              </w:rPr>
            </w:pPr>
          </w:p>
        </w:tc>
      </w:tr>
      <w:tr w:rsidR="00C90EDB" w:rsidRPr="00FE04A1" w14:paraId="3BE9EFC7" w14:textId="77777777" w:rsidTr="00013FA0">
        <w:trPr>
          <w:trHeight w:val="281"/>
        </w:trPr>
        <w:tc>
          <w:tcPr>
            <w:tcW w:w="1951" w:type="dxa"/>
            <w:vMerge/>
          </w:tcPr>
          <w:p w14:paraId="54E03667" w14:textId="77777777" w:rsidR="00C90EDB" w:rsidRPr="00FE04A1" w:rsidRDefault="00C90EDB" w:rsidP="008B1E75">
            <w:pPr>
              <w:jc w:val="both"/>
              <w:rPr>
                <w:rFonts w:ascii="Times New Roman" w:hAnsi="Times New Roman"/>
                <w:sz w:val="20"/>
                <w:szCs w:val="20"/>
                <w:lang w:val="ro-RO"/>
              </w:rPr>
            </w:pPr>
          </w:p>
        </w:tc>
        <w:tc>
          <w:tcPr>
            <w:tcW w:w="7371" w:type="dxa"/>
          </w:tcPr>
          <w:p w14:paraId="3893EF6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2.7. Protecția minorilor: este asigurată, nu este asigurată.</w:t>
            </w:r>
          </w:p>
        </w:tc>
        <w:tc>
          <w:tcPr>
            <w:tcW w:w="945" w:type="dxa"/>
          </w:tcPr>
          <w:p w14:paraId="1E54F28E" w14:textId="77777777" w:rsidR="00C90EDB" w:rsidRPr="00FE04A1" w:rsidRDefault="00C90EDB" w:rsidP="008B1E75">
            <w:pPr>
              <w:jc w:val="both"/>
              <w:rPr>
                <w:rFonts w:ascii="Times New Roman" w:hAnsi="Times New Roman"/>
                <w:sz w:val="20"/>
                <w:szCs w:val="20"/>
                <w:lang w:val="ro-RO"/>
              </w:rPr>
            </w:pPr>
          </w:p>
        </w:tc>
      </w:tr>
      <w:tr w:rsidR="00C90EDB" w:rsidRPr="00FE04A1" w14:paraId="034A0E88" w14:textId="77777777" w:rsidTr="00013FA0">
        <w:trPr>
          <w:trHeight w:val="62"/>
        </w:trPr>
        <w:tc>
          <w:tcPr>
            <w:tcW w:w="1951" w:type="dxa"/>
            <w:vMerge/>
          </w:tcPr>
          <w:p w14:paraId="18A075FE" w14:textId="77777777" w:rsidR="00C90EDB" w:rsidRPr="00FE04A1" w:rsidRDefault="00C90EDB" w:rsidP="008B1E75">
            <w:pPr>
              <w:jc w:val="both"/>
              <w:rPr>
                <w:rFonts w:ascii="Times New Roman" w:hAnsi="Times New Roman"/>
                <w:sz w:val="20"/>
                <w:szCs w:val="20"/>
                <w:lang w:val="ro-RO"/>
              </w:rPr>
            </w:pPr>
          </w:p>
        </w:tc>
        <w:tc>
          <w:tcPr>
            <w:tcW w:w="7371" w:type="dxa"/>
          </w:tcPr>
          <w:p w14:paraId="5EDB5CC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2.8. Protecția persoanelor cu dizabilități: este asigurată, nu este asigurată.</w:t>
            </w:r>
          </w:p>
        </w:tc>
        <w:tc>
          <w:tcPr>
            <w:tcW w:w="945" w:type="dxa"/>
          </w:tcPr>
          <w:p w14:paraId="208401E9" w14:textId="77777777" w:rsidR="00C90EDB" w:rsidRPr="00FE04A1" w:rsidRDefault="00C90EDB" w:rsidP="008B1E75">
            <w:pPr>
              <w:jc w:val="both"/>
              <w:rPr>
                <w:rFonts w:ascii="Times New Roman" w:hAnsi="Times New Roman"/>
                <w:sz w:val="20"/>
                <w:szCs w:val="20"/>
                <w:lang w:val="ro-RO"/>
              </w:rPr>
            </w:pPr>
          </w:p>
        </w:tc>
      </w:tr>
      <w:tr w:rsidR="00C90EDB" w:rsidRPr="00FE04A1" w14:paraId="275028E0" w14:textId="77777777" w:rsidTr="00013FA0">
        <w:trPr>
          <w:trHeight w:val="266"/>
        </w:trPr>
        <w:tc>
          <w:tcPr>
            <w:tcW w:w="1951" w:type="dxa"/>
            <w:vMerge/>
          </w:tcPr>
          <w:p w14:paraId="4B1C2470" w14:textId="77777777" w:rsidR="00C90EDB" w:rsidRPr="00FE04A1" w:rsidRDefault="00C90EDB" w:rsidP="008B1E75">
            <w:pPr>
              <w:jc w:val="both"/>
              <w:rPr>
                <w:rFonts w:ascii="Times New Roman" w:hAnsi="Times New Roman"/>
                <w:sz w:val="20"/>
                <w:szCs w:val="20"/>
                <w:lang w:val="ro-RO"/>
              </w:rPr>
            </w:pPr>
          </w:p>
        </w:tc>
        <w:tc>
          <w:tcPr>
            <w:tcW w:w="7371" w:type="dxa"/>
          </w:tcPr>
          <w:p w14:paraId="11AEBCE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2.9. Protecția spațiului audiovizual: este asigurată, nu este asigurată.</w:t>
            </w:r>
          </w:p>
        </w:tc>
        <w:tc>
          <w:tcPr>
            <w:tcW w:w="945" w:type="dxa"/>
          </w:tcPr>
          <w:p w14:paraId="779196B9" w14:textId="77777777" w:rsidR="00C90EDB" w:rsidRPr="00FE04A1" w:rsidRDefault="00C90EDB" w:rsidP="008B1E75">
            <w:pPr>
              <w:jc w:val="both"/>
              <w:rPr>
                <w:rFonts w:ascii="Times New Roman" w:hAnsi="Times New Roman"/>
                <w:sz w:val="20"/>
                <w:szCs w:val="20"/>
                <w:lang w:val="ro-RO"/>
              </w:rPr>
            </w:pPr>
          </w:p>
        </w:tc>
      </w:tr>
      <w:tr w:rsidR="00C90EDB" w:rsidRPr="00FE04A1" w14:paraId="7625E509" w14:textId="77777777" w:rsidTr="00013FA0">
        <w:trPr>
          <w:trHeight w:val="40"/>
        </w:trPr>
        <w:tc>
          <w:tcPr>
            <w:tcW w:w="1951" w:type="dxa"/>
            <w:vMerge/>
          </w:tcPr>
          <w:p w14:paraId="493CE1FB" w14:textId="77777777" w:rsidR="00C90EDB" w:rsidRPr="00FE04A1" w:rsidRDefault="00C90EDB" w:rsidP="008B1E75">
            <w:pPr>
              <w:jc w:val="both"/>
              <w:rPr>
                <w:rFonts w:ascii="Times New Roman" w:hAnsi="Times New Roman"/>
                <w:sz w:val="20"/>
                <w:szCs w:val="20"/>
                <w:lang w:val="ro-RO"/>
              </w:rPr>
            </w:pPr>
          </w:p>
        </w:tc>
        <w:tc>
          <w:tcPr>
            <w:tcW w:w="7371" w:type="dxa"/>
          </w:tcPr>
          <w:p w14:paraId="3FB6346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2.10. Egalitatea de gen: este asigurată, nu este asigurată.</w:t>
            </w:r>
          </w:p>
        </w:tc>
        <w:tc>
          <w:tcPr>
            <w:tcW w:w="945" w:type="dxa"/>
          </w:tcPr>
          <w:p w14:paraId="4C04FB34" w14:textId="77777777" w:rsidR="00C90EDB" w:rsidRPr="00FE04A1" w:rsidRDefault="00C90EDB" w:rsidP="008B1E75">
            <w:pPr>
              <w:jc w:val="both"/>
              <w:rPr>
                <w:rFonts w:ascii="Times New Roman" w:hAnsi="Times New Roman"/>
                <w:sz w:val="20"/>
                <w:szCs w:val="20"/>
                <w:lang w:val="ro-RO"/>
              </w:rPr>
            </w:pPr>
          </w:p>
        </w:tc>
      </w:tr>
      <w:tr w:rsidR="00C90EDB" w:rsidRPr="00FE04A1" w14:paraId="13AF277F" w14:textId="77777777" w:rsidTr="00013FA0">
        <w:trPr>
          <w:trHeight w:val="267"/>
        </w:trPr>
        <w:tc>
          <w:tcPr>
            <w:tcW w:w="1951" w:type="dxa"/>
            <w:vMerge/>
          </w:tcPr>
          <w:p w14:paraId="26D080BC" w14:textId="77777777" w:rsidR="00C90EDB" w:rsidRPr="00FE04A1" w:rsidRDefault="00C90EDB" w:rsidP="008B1E75">
            <w:pPr>
              <w:jc w:val="both"/>
              <w:rPr>
                <w:rFonts w:ascii="Times New Roman" w:hAnsi="Times New Roman"/>
                <w:sz w:val="20"/>
                <w:szCs w:val="20"/>
                <w:lang w:val="ro-RO"/>
              </w:rPr>
            </w:pPr>
          </w:p>
        </w:tc>
        <w:tc>
          <w:tcPr>
            <w:tcW w:w="7371" w:type="dxa"/>
          </w:tcPr>
          <w:p w14:paraId="27E766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2.11. Responsabilitățile culturale: sunt asigurate, nu sunt asigurate.</w:t>
            </w:r>
          </w:p>
        </w:tc>
        <w:tc>
          <w:tcPr>
            <w:tcW w:w="945" w:type="dxa"/>
          </w:tcPr>
          <w:p w14:paraId="7354B4F6" w14:textId="77777777" w:rsidR="00C90EDB" w:rsidRPr="00FE04A1" w:rsidRDefault="00C90EDB" w:rsidP="008B1E75">
            <w:pPr>
              <w:jc w:val="both"/>
              <w:rPr>
                <w:rFonts w:ascii="Times New Roman" w:hAnsi="Times New Roman"/>
                <w:sz w:val="20"/>
                <w:szCs w:val="20"/>
                <w:lang w:val="ro-RO"/>
              </w:rPr>
            </w:pPr>
          </w:p>
        </w:tc>
      </w:tr>
      <w:tr w:rsidR="00C90EDB" w:rsidRPr="00FE04A1" w14:paraId="61B220AF" w14:textId="77777777" w:rsidTr="00013FA0">
        <w:trPr>
          <w:trHeight w:val="203"/>
        </w:trPr>
        <w:tc>
          <w:tcPr>
            <w:tcW w:w="1951" w:type="dxa"/>
            <w:vMerge/>
          </w:tcPr>
          <w:p w14:paraId="418AFCCB" w14:textId="77777777" w:rsidR="00C90EDB" w:rsidRPr="00FE04A1" w:rsidRDefault="00C90EDB" w:rsidP="008B1E75">
            <w:pPr>
              <w:jc w:val="both"/>
              <w:rPr>
                <w:rFonts w:ascii="Times New Roman" w:hAnsi="Times New Roman"/>
                <w:sz w:val="20"/>
                <w:szCs w:val="20"/>
                <w:lang w:val="ro-RO"/>
              </w:rPr>
            </w:pPr>
          </w:p>
        </w:tc>
        <w:tc>
          <w:tcPr>
            <w:tcW w:w="7371" w:type="dxa"/>
          </w:tcPr>
          <w:p w14:paraId="0C10C06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2.12. Accesul la evenimente de importanță majoră: este asigurat, nu este asigurat.</w:t>
            </w:r>
          </w:p>
        </w:tc>
        <w:tc>
          <w:tcPr>
            <w:tcW w:w="945" w:type="dxa"/>
          </w:tcPr>
          <w:p w14:paraId="79B2F6C7" w14:textId="77777777" w:rsidR="00C90EDB" w:rsidRPr="00FE04A1" w:rsidRDefault="00C90EDB" w:rsidP="008B1E75">
            <w:pPr>
              <w:jc w:val="both"/>
              <w:rPr>
                <w:rFonts w:ascii="Times New Roman" w:hAnsi="Times New Roman"/>
                <w:sz w:val="20"/>
                <w:szCs w:val="20"/>
                <w:lang w:val="ro-RO"/>
              </w:rPr>
            </w:pPr>
          </w:p>
        </w:tc>
      </w:tr>
      <w:tr w:rsidR="00C90EDB" w:rsidRPr="00FE04A1" w14:paraId="551F7C86" w14:textId="77777777" w:rsidTr="00013FA0">
        <w:trPr>
          <w:trHeight w:val="266"/>
        </w:trPr>
        <w:tc>
          <w:tcPr>
            <w:tcW w:w="1951" w:type="dxa"/>
            <w:vMerge/>
          </w:tcPr>
          <w:p w14:paraId="099CC51A" w14:textId="77777777" w:rsidR="00C90EDB" w:rsidRPr="00FE04A1" w:rsidRDefault="00C90EDB" w:rsidP="008B1E75">
            <w:pPr>
              <w:jc w:val="both"/>
              <w:rPr>
                <w:rFonts w:ascii="Times New Roman" w:hAnsi="Times New Roman"/>
                <w:sz w:val="20"/>
                <w:szCs w:val="20"/>
                <w:lang w:val="ro-RO"/>
              </w:rPr>
            </w:pPr>
          </w:p>
        </w:tc>
        <w:tc>
          <w:tcPr>
            <w:tcW w:w="7371" w:type="dxa"/>
          </w:tcPr>
          <w:p w14:paraId="5E421C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2.13. I</w:t>
            </w:r>
            <w:r w:rsidRPr="00FE04A1">
              <w:rPr>
                <w:rFonts w:ascii="Times New Roman" w:eastAsia="Times New Roman" w:hAnsi="Times New Roman"/>
                <w:color w:val="000000"/>
                <w:sz w:val="20"/>
                <w:szCs w:val="20"/>
                <w:shd w:val="clear" w:color="auto" w:fill="FFFFFF"/>
                <w:lang w:val="ro-RO" w:eastAsia="ru-RU"/>
              </w:rPr>
              <w:t>nformațiile cu privire la starea de urgență: corespund cerințelor, nu corespund cerințelor</w:t>
            </w:r>
            <w:r w:rsidRPr="00FE04A1">
              <w:rPr>
                <w:rFonts w:ascii="Times New Roman" w:hAnsi="Times New Roman"/>
                <w:sz w:val="20"/>
                <w:szCs w:val="20"/>
                <w:lang w:val="ro-RO"/>
              </w:rPr>
              <w:t>.</w:t>
            </w:r>
          </w:p>
        </w:tc>
        <w:tc>
          <w:tcPr>
            <w:tcW w:w="945" w:type="dxa"/>
          </w:tcPr>
          <w:p w14:paraId="29524B4C" w14:textId="77777777" w:rsidR="00C90EDB" w:rsidRPr="00FE04A1" w:rsidRDefault="00C90EDB" w:rsidP="008B1E75">
            <w:pPr>
              <w:jc w:val="both"/>
              <w:rPr>
                <w:rFonts w:ascii="Times New Roman" w:hAnsi="Times New Roman"/>
                <w:sz w:val="20"/>
                <w:szCs w:val="20"/>
                <w:lang w:val="ro-RO"/>
              </w:rPr>
            </w:pPr>
          </w:p>
        </w:tc>
      </w:tr>
      <w:tr w:rsidR="00C90EDB" w:rsidRPr="00FE04A1" w14:paraId="609C0507" w14:textId="77777777" w:rsidTr="00013FA0">
        <w:trPr>
          <w:trHeight w:val="202"/>
        </w:trPr>
        <w:tc>
          <w:tcPr>
            <w:tcW w:w="1951" w:type="dxa"/>
            <w:vMerge/>
          </w:tcPr>
          <w:p w14:paraId="33F8F952" w14:textId="77777777" w:rsidR="00C90EDB" w:rsidRPr="00FE04A1" w:rsidRDefault="00C90EDB" w:rsidP="008B1E75">
            <w:pPr>
              <w:jc w:val="both"/>
              <w:rPr>
                <w:rFonts w:ascii="Times New Roman" w:hAnsi="Times New Roman"/>
                <w:sz w:val="20"/>
                <w:szCs w:val="20"/>
                <w:lang w:val="ro-RO"/>
              </w:rPr>
            </w:pPr>
          </w:p>
        </w:tc>
        <w:tc>
          <w:tcPr>
            <w:tcW w:w="7371" w:type="dxa"/>
          </w:tcPr>
          <w:p w14:paraId="7181940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2.14. Drepturile de autor și drepturile conexe: sunt respectate, nu sunt respectate.</w:t>
            </w:r>
          </w:p>
        </w:tc>
        <w:tc>
          <w:tcPr>
            <w:tcW w:w="945" w:type="dxa"/>
          </w:tcPr>
          <w:p w14:paraId="1319D20D" w14:textId="77777777" w:rsidR="00C90EDB" w:rsidRPr="00FE04A1" w:rsidRDefault="00C90EDB" w:rsidP="008B1E75">
            <w:pPr>
              <w:jc w:val="both"/>
              <w:rPr>
                <w:rFonts w:ascii="Times New Roman" w:hAnsi="Times New Roman"/>
                <w:sz w:val="20"/>
                <w:szCs w:val="20"/>
                <w:lang w:val="ro-RO"/>
              </w:rPr>
            </w:pPr>
          </w:p>
        </w:tc>
      </w:tr>
      <w:tr w:rsidR="00C90EDB" w:rsidRPr="00FE04A1" w14:paraId="57D1CDEA" w14:textId="77777777" w:rsidTr="00013FA0">
        <w:trPr>
          <w:trHeight w:val="266"/>
        </w:trPr>
        <w:tc>
          <w:tcPr>
            <w:tcW w:w="1951" w:type="dxa"/>
            <w:vMerge/>
          </w:tcPr>
          <w:p w14:paraId="5C79C23F" w14:textId="77777777" w:rsidR="00C90EDB" w:rsidRPr="00FE04A1" w:rsidRDefault="00C90EDB" w:rsidP="008B1E75">
            <w:pPr>
              <w:jc w:val="both"/>
              <w:rPr>
                <w:rFonts w:ascii="Times New Roman" w:hAnsi="Times New Roman"/>
                <w:sz w:val="20"/>
                <w:szCs w:val="20"/>
                <w:lang w:val="ro-RO"/>
              </w:rPr>
            </w:pPr>
          </w:p>
        </w:tc>
        <w:tc>
          <w:tcPr>
            <w:tcW w:w="7371" w:type="dxa"/>
          </w:tcPr>
          <w:p w14:paraId="461DC9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2.15. Regimul juridic al proprietății: este respectat, nu este respectat.</w:t>
            </w:r>
          </w:p>
        </w:tc>
        <w:tc>
          <w:tcPr>
            <w:tcW w:w="945" w:type="dxa"/>
          </w:tcPr>
          <w:p w14:paraId="7FC8DCF6" w14:textId="77777777" w:rsidR="00C90EDB" w:rsidRPr="00FE04A1" w:rsidRDefault="00C90EDB" w:rsidP="008B1E75">
            <w:pPr>
              <w:jc w:val="both"/>
              <w:rPr>
                <w:rFonts w:ascii="Times New Roman" w:hAnsi="Times New Roman"/>
                <w:sz w:val="20"/>
                <w:szCs w:val="20"/>
                <w:lang w:val="ro-RO"/>
              </w:rPr>
            </w:pPr>
          </w:p>
        </w:tc>
      </w:tr>
      <w:tr w:rsidR="00C90EDB" w:rsidRPr="00FE04A1" w14:paraId="69B0B87F" w14:textId="77777777" w:rsidTr="00013FA0">
        <w:trPr>
          <w:trHeight w:val="246"/>
        </w:trPr>
        <w:tc>
          <w:tcPr>
            <w:tcW w:w="1951" w:type="dxa"/>
            <w:vMerge/>
          </w:tcPr>
          <w:p w14:paraId="26D57049" w14:textId="77777777" w:rsidR="00C90EDB" w:rsidRPr="00FE04A1" w:rsidRDefault="00C90EDB" w:rsidP="008B1E75">
            <w:pPr>
              <w:jc w:val="both"/>
              <w:rPr>
                <w:rFonts w:ascii="Times New Roman" w:hAnsi="Times New Roman"/>
                <w:sz w:val="20"/>
                <w:szCs w:val="20"/>
                <w:lang w:val="ro-RO"/>
              </w:rPr>
            </w:pPr>
          </w:p>
        </w:tc>
        <w:tc>
          <w:tcPr>
            <w:tcW w:w="7371" w:type="dxa"/>
          </w:tcPr>
          <w:p w14:paraId="6541780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2.16. Cota de audiență: este în limitele legale; depășește limitele legale. </w:t>
            </w:r>
          </w:p>
        </w:tc>
        <w:tc>
          <w:tcPr>
            <w:tcW w:w="945" w:type="dxa"/>
          </w:tcPr>
          <w:p w14:paraId="1BA6D11B" w14:textId="77777777" w:rsidR="00C90EDB" w:rsidRPr="00FE04A1" w:rsidRDefault="00C90EDB" w:rsidP="008B1E75">
            <w:pPr>
              <w:jc w:val="both"/>
              <w:rPr>
                <w:rFonts w:ascii="Times New Roman" w:hAnsi="Times New Roman"/>
                <w:sz w:val="20"/>
                <w:szCs w:val="20"/>
                <w:lang w:val="ro-RO"/>
              </w:rPr>
            </w:pPr>
          </w:p>
        </w:tc>
      </w:tr>
      <w:tr w:rsidR="00C90EDB" w:rsidRPr="00FE04A1" w14:paraId="3CEB7684" w14:textId="77777777" w:rsidTr="00013FA0">
        <w:trPr>
          <w:trHeight w:val="181"/>
        </w:trPr>
        <w:tc>
          <w:tcPr>
            <w:tcW w:w="1951" w:type="dxa"/>
            <w:vMerge/>
          </w:tcPr>
          <w:p w14:paraId="3BA2C91D" w14:textId="77777777" w:rsidR="00C90EDB" w:rsidRPr="00FE04A1" w:rsidRDefault="00C90EDB" w:rsidP="008B1E75">
            <w:pPr>
              <w:jc w:val="both"/>
              <w:rPr>
                <w:rFonts w:ascii="Times New Roman" w:hAnsi="Times New Roman"/>
                <w:sz w:val="20"/>
                <w:szCs w:val="20"/>
                <w:lang w:val="ro-RO"/>
              </w:rPr>
            </w:pPr>
          </w:p>
        </w:tc>
        <w:tc>
          <w:tcPr>
            <w:tcW w:w="7371" w:type="dxa"/>
          </w:tcPr>
          <w:p w14:paraId="6F0A235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2.17. Transparența proprietății și a surselor de finanțare: este asigurată, nu este asigurată.</w:t>
            </w:r>
          </w:p>
        </w:tc>
        <w:tc>
          <w:tcPr>
            <w:tcW w:w="945" w:type="dxa"/>
          </w:tcPr>
          <w:p w14:paraId="72FBB213" w14:textId="77777777" w:rsidR="00C90EDB" w:rsidRPr="00FE04A1" w:rsidRDefault="00C90EDB" w:rsidP="008B1E75">
            <w:pPr>
              <w:jc w:val="both"/>
              <w:rPr>
                <w:rFonts w:ascii="Times New Roman" w:hAnsi="Times New Roman"/>
                <w:sz w:val="20"/>
                <w:szCs w:val="20"/>
                <w:lang w:val="ro-RO"/>
              </w:rPr>
            </w:pPr>
          </w:p>
        </w:tc>
      </w:tr>
      <w:tr w:rsidR="00C90EDB" w:rsidRPr="00FE04A1" w14:paraId="40F92EF4" w14:textId="77777777" w:rsidTr="00013FA0">
        <w:trPr>
          <w:trHeight w:val="154"/>
        </w:trPr>
        <w:tc>
          <w:tcPr>
            <w:tcW w:w="1951" w:type="dxa"/>
            <w:vMerge/>
          </w:tcPr>
          <w:p w14:paraId="302E8A49" w14:textId="77777777" w:rsidR="00C90EDB" w:rsidRPr="00FE04A1" w:rsidRDefault="00C90EDB" w:rsidP="008B1E75">
            <w:pPr>
              <w:jc w:val="both"/>
              <w:rPr>
                <w:rFonts w:ascii="Times New Roman" w:hAnsi="Times New Roman"/>
                <w:sz w:val="20"/>
                <w:szCs w:val="20"/>
                <w:lang w:val="ro-RO"/>
              </w:rPr>
            </w:pPr>
          </w:p>
        </w:tc>
        <w:tc>
          <w:tcPr>
            <w:tcW w:w="7371" w:type="dxa"/>
          </w:tcPr>
          <w:p w14:paraId="047BCE51"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2.18. Comunicările comerciale audiovizuale: corespund legii, nu corespund legii.</w:t>
            </w:r>
          </w:p>
        </w:tc>
        <w:tc>
          <w:tcPr>
            <w:tcW w:w="945" w:type="dxa"/>
          </w:tcPr>
          <w:p w14:paraId="1CA6AAF5" w14:textId="77777777" w:rsidR="00C90EDB" w:rsidRPr="00FE04A1" w:rsidRDefault="00C90EDB" w:rsidP="008B1E75">
            <w:pPr>
              <w:jc w:val="both"/>
              <w:rPr>
                <w:rFonts w:ascii="Times New Roman" w:hAnsi="Times New Roman"/>
                <w:sz w:val="20"/>
                <w:szCs w:val="20"/>
                <w:lang w:val="ro-RO"/>
              </w:rPr>
            </w:pPr>
          </w:p>
        </w:tc>
      </w:tr>
      <w:tr w:rsidR="00C90EDB" w:rsidRPr="00FE04A1" w14:paraId="1C42DF4C" w14:textId="77777777" w:rsidTr="00013FA0">
        <w:trPr>
          <w:trHeight w:val="186"/>
        </w:trPr>
        <w:tc>
          <w:tcPr>
            <w:tcW w:w="1951" w:type="dxa"/>
            <w:vMerge/>
          </w:tcPr>
          <w:p w14:paraId="328B1817" w14:textId="77777777" w:rsidR="00C90EDB" w:rsidRPr="00FE04A1" w:rsidRDefault="00C90EDB" w:rsidP="008B1E75">
            <w:pPr>
              <w:jc w:val="both"/>
              <w:rPr>
                <w:rFonts w:ascii="Times New Roman" w:hAnsi="Times New Roman"/>
                <w:sz w:val="20"/>
                <w:szCs w:val="20"/>
                <w:lang w:val="ro-RO"/>
              </w:rPr>
            </w:pPr>
          </w:p>
        </w:tc>
        <w:tc>
          <w:tcPr>
            <w:tcW w:w="7371" w:type="dxa"/>
          </w:tcPr>
          <w:p w14:paraId="1D27EED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2.19. Angajamentele conținutului licenței de emisie: sunt îndeplinite, nu sunt îndeplinite.</w:t>
            </w:r>
          </w:p>
        </w:tc>
        <w:tc>
          <w:tcPr>
            <w:tcW w:w="945" w:type="dxa"/>
          </w:tcPr>
          <w:p w14:paraId="200288B2" w14:textId="77777777" w:rsidR="00C90EDB" w:rsidRPr="00FE04A1" w:rsidRDefault="00C90EDB" w:rsidP="008B1E75">
            <w:pPr>
              <w:jc w:val="both"/>
              <w:rPr>
                <w:rFonts w:ascii="Times New Roman" w:hAnsi="Times New Roman"/>
                <w:sz w:val="20"/>
                <w:szCs w:val="20"/>
                <w:lang w:val="ro-RO"/>
              </w:rPr>
            </w:pPr>
          </w:p>
        </w:tc>
      </w:tr>
      <w:tr w:rsidR="00C90EDB" w:rsidRPr="00FE04A1" w14:paraId="2213504C" w14:textId="77777777" w:rsidTr="00013FA0">
        <w:trPr>
          <w:trHeight w:val="565"/>
        </w:trPr>
        <w:tc>
          <w:tcPr>
            <w:tcW w:w="1951" w:type="dxa"/>
            <w:vMerge/>
          </w:tcPr>
          <w:p w14:paraId="4C7D16CA" w14:textId="77777777" w:rsidR="00C90EDB" w:rsidRPr="00FE04A1" w:rsidRDefault="00C90EDB" w:rsidP="008B1E75">
            <w:pPr>
              <w:jc w:val="both"/>
              <w:rPr>
                <w:rFonts w:ascii="Times New Roman" w:hAnsi="Times New Roman"/>
                <w:sz w:val="20"/>
                <w:szCs w:val="20"/>
                <w:lang w:val="ro-RO"/>
              </w:rPr>
            </w:pPr>
          </w:p>
        </w:tc>
        <w:tc>
          <w:tcPr>
            <w:tcW w:w="7371" w:type="dxa"/>
          </w:tcPr>
          <w:p w14:paraId="75E0155A"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2.20. Transparența propriei activități: este asigurată, nu este asigurată.</w:t>
            </w:r>
          </w:p>
          <w:p w14:paraId="30A012F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Transparență asigurată înseamnă: politica editorială e publicată; rapoartele periodice de activitate, inclusiv sursele de finanțare, sunt publicate; deciziile CA în raport cu SMA sunt publicate; numele proprietarului real este publicat; date de contact efectiv sunt publicate.</w:t>
            </w:r>
          </w:p>
        </w:tc>
        <w:tc>
          <w:tcPr>
            <w:tcW w:w="945" w:type="dxa"/>
          </w:tcPr>
          <w:p w14:paraId="08042530" w14:textId="77777777" w:rsidR="00C90EDB" w:rsidRPr="00FE04A1" w:rsidRDefault="00C90EDB" w:rsidP="008B1E75">
            <w:pPr>
              <w:jc w:val="both"/>
              <w:rPr>
                <w:rFonts w:ascii="Times New Roman" w:hAnsi="Times New Roman"/>
                <w:sz w:val="20"/>
                <w:szCs w:val="20"/>
                <w:lang w:val="ro-RO"/>
              </w:rPr>
            </w:pPr>
          </w:p>
        </w:tc>
      </w:tr>
      <w:tr w:rsidR="00C90EDB" w:rsidRPr="00FE04A1" w14:paraId="6ACF800F" w14:textId="77777777" w:rsidTr="00AA3294">
        <w:trPr>
          <w:trHeight w:val="282"/>
        </w:trPr>
        <w:tc>
          <w:tcPr>
            <w:tcW w:w="1951" w:type="dxa"/>
          </w:tcPr>
          <w:p w14:paraId="59FC2D61"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Total punctaj Indicator 2.</w:t>
            </w:r>
          </w:p>
        </w:tc>
        <w:tc>
          <w:tcPr>
            <w:tcW w:w="7371" w:type="dxa"/>
          </w:tcPr>
          <w:p w14:paraId="3A65BDCD" w14:textId="77777777" w:rsidR="00C90EDB" w:rsidRPr="00FE04A1" w:rsidRDefault="00C90EDB" w:rsidP="008B1E75">
            <w:pPr>
              <w:jc w:val="both"/>
              <w:rPr>
                <w:rFonts w:ascii="Times New Roman" w:hAnsi="Times New Roman"/>
                <w:sz w:val="20"/>
                <w:szCs w:val="20"/>
                <w:lang w:val="ro-RO"/>
              </w:rPr>
            </w:pPr>
          </w:p>
        </w:tc>
        <w:tc>
          <w:tcPr>
            <w:tcW w:w="945" w:type="dxa"/>
          </w:tcPr>
          <w:p w14:paraId="6C2F39F6" w14:textId="77777777" w:rsidR="00C90EDB" w:rsidRPr="00FE04A1" w:rsidRDefault="00C90EDB" w:rsidP="008B1E75">
            <w:pPr>
              <w:jc w:val="both"/>
              <w:rPr>
                <w:rFonts w:ascii="Times New Roman" w:hAnsi="Times New Roman"/>
                <w:sz w:val="20"/>
                <w:szCs w:val="20"/>
                <w:lang w:val="ro-RO"/>
              </w:rPr>
            </w:pPr>
          </w:p>
        </w:tc>
      </w:tr>
      <w:tr w:rsidR="00C90EDB" w:rsidRPr="00FE04A1" w14:paraId="0907A07C" w14:textId="77777777" w:rsidTr="00AA3294">
        <w:trPr>
          <w:trHeight w:val="328"/>
        </w:trPr>
        <w:tc>
          <w:tcPr>
            <w:tcW w:w="1951" w:type="dxa"/>
            <w:vMerge w:val="restart"/>
          </w:tcPr>
          <w:p w14:paraId="3570BCA8"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3. Gradul de independență editorială și economică</w:t>
            </w:r>
          </w:p>
        </w:tc>
        <w:tc>
          <w:tcPr>
            <w:tcW w:w="7371" w:type="dxa"/>
          </w:tcPr>
          <w:p w14:paraId="4102409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3.1. Politica editorială corespunde în măsură: suficientă, parțial suficientă, insuficientă.</w:t>
            </w:r>
          </w:p>
          <w:p w14:paraId="0E74A63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există în formă scrisă și publicată; politica editorială cuprinde, cel puțin, misiunea, valorile, principiile, normele legale, etice și deontologice ale profesiei; politica editorială este cunoscută și împărtășită de jurnaliști; SMA corespunde la modul real politicii editoriale; există o persoană responsabilă de politica editorială și, la necesitate, publicul poate să i se adreseze. </w:t>
            </w:r>
          </w:p>
        </w:tc>
        <w:tc>
          <w:tcPr>
            <w:tcW w:w="945" w:type="dxa"/>
          </w:tcPr>
          <w:p w14:paraId="2C1A53A5" w14:textId="77777777" w:rsidR="00C90EDB" w:rsidRPr="00FE04A1" w:rsidRDefault="00C90EDB" w:rsidP="008B1E75">
            <w:pPr>
              <w:jc w:val="both"/>
              <w:rPr>
                <w:rFonts w:ascii="Times New Roman" w:hAnsi="Times New Roman"/>
                <w:sz w:val="20"/>
                <w:szCs w:val="20"/>
                <w:lang w:val="ro-RO"/>
              </w:rPr>
            </w:pPr>
          </w:p>
        </w:tc>
      </w:tr>
      <w:tr w:rsidR="00C90EDB" w:rsidRPr="00FE04A1" w14:paraId="5E690400" w14:textId="77777777" w:rsidTr="00013FA0">
        <w:trPr>
          <w:trHeight w:val="135"/>
        </w:trPr>
        <w:tc>
          <w:tcPr>
            <w:tcW w:w="1951" w:type="dxa"/>
            <w:vMerge/>
          </w:tcPr>
          <w:p w14:paraId="04A469BA" w14:textId="77777777" w:rsidR="00C90EDB" w:rsidRPr="00FE04A1" w:rsidRDefault="00C90EDB" w:rsidP="008B1E75">
            <w:pPr>
              <w:jc w:val="both"/>
              <w:rPr>
                <w:rFonts w:ascii="Times New Roman" w:hAnsi="Times New Roman"/>
                <w:sz w:val="20"/>
                <w:szCs w:val="20"/>
                <w:lang w:val="ro-RO"/>
              </w:rPr>
            </w:pPr>
          </w:p>
        </w:tc>
        <w:tc>
          <w:tcPr>
            <w:tcW w:w="7371" w:type="dxa"/>
          </w:tcPr>
          <w:p w14:paraId="3278AC4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3.2. Independența editorială este asigurată în măsură: suficientă, parțial suficientă, insuficientă.</w:t>
            </w:r>
          </w:p>
          <w:p w14:paraId="5A762A56"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politica editorială este stabilită de jurnaliștii redacției și controlată de persoana responsabilă desemnată; politica editorială nu-i influențată negativ de proprietarul/administratorul redacției; politica editorială nu-i influențată decisiv din exterior de niciun factor de influență (autorități, politicieni, partide, businessmeni, ONG-</w:t>
            </w:r>
            <w:r w:rsidRPr="00FE04A1">
              <w:rPr>
                <w:rFonts w:ascii="Times New Roman" w:hAnsi="Times New Roman"/>
                <w:sz w:val="20"/>
                <w:szCs w:val="20"/>
                <w:lang w:val="ro-RO"/>
              </w:rPr>
              <w:lastRenderedPageBreak/>
              <w:t xml:space="preserve">uri, donatori, furnizori de publicitate, agenți economici etc.).  </w:t>
            </w:r>
          </w:p>
        </w:tc>
        <w:tc>
          <w:tcPr>
            <w:tcW w:w="945" w:type="dxa"/>
          </w:tcPr>
          <w:p w14:paraId="0242F977" w14:textId="77777777" w:rsidR="00C90EDB" w:rsidRPr="00FE04A1" w:rsidRDefault="00C90EDB" w:rsidP="008B1E75">
            <w:pPr>
              <w:jc w:val="both"/>
              <w:rPr>
                <w:rFonts w:ascii="Times New Roman" w:hAnsi="Times New Roman"/>
                <w:sz w:val="20"/>
                <w:szCs w:val="20"/>
                <w:lang w:val="ro-RO"/>
              </w:rPr>
            </w:pPr>
          </w:p>
        </w:tc>
      </w:tr>
      <w:tr w:rsidR="00C90EDB" w:rsidRPr="00FE04A1" w14:paraId="6676E9F8" w14:textId="77777777" w:rsidTr="00013FA0">
        <w:trPr>
          <w:trHeight w:val="40"/>
        </w:trPr>
        <w:tc>
          <w:tcPr>
            <w:tcW w:w="1951" w:type="dxa"/>
            <w:vMerge/>
          </w:tcPr>
          <w:p w14:paraId="7DCB4F90" w14:textId="77777777" w:rsidR="00C90EDB" w:rsidRPr="00FE04A1" w:rsidRDefault="00C90EDB" w:rsidP="008B1E75">
            <w:pPr>
              <w:jc w:val="both"/>
              <w:rPr>
                <w:rFonts w:ascii="Times New Roman" w:hAnsi="Times New Roman"/>
                <w:sz w:val="20"/>
                <w:szCs w:val="20"/>
                <w:lang w:val="ro-RO"/>
              </w:rPr>
            </w:pPr>
          </w:p>
        </w:tc>
        <w:tc>
          <w:tcPr>
            <w:tcW w:w="7371" w:type="dxa"/>
          </w:tcPr>
          <w:p w14:paraId="7BB836C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3.3. Cazurile de ingerință în politica editorială sunt raportate public: întotdeauna, uneori, niciodată. </w:t>
            </w:r>
          </w:p>
        </w:tc>
        <w:tc>
          <w:tcPr>
            <w:tcW w:w="945" w:type="dxa"/>
          </w:tcPr>
          <w:p w14:paraId="651B6176" w14:textId="77777777" w:rsidR="00C90EDB" w:rsidRPr="00FE04A1" w:rsidRDefault="00C90EDB" w:rsidP="008B1E75">
            <w:pPr>
              <w:jc w:val="both"/>
              <w:rPr>
                <w:rFonts w:ascii="Times New Roman" w:hAnsi="Times New Roman"/>
                <w:sz w:val="20"/>
                <w:szCs w:val="20"/>
                <w:lang w:val="ro-RO"/>
              </w:rPr>
            </w:pPr>
          </w:p>
        </w:tc>
      </w:tr>
      <w:tr w:rsidR="00C90EDB" w:rsidRPr="00FE04A1" w14:paraId="1824DDA5" w14:textId="77777777" w:rsidTr="00013FA0">
        <w:trPr>
          <w:trHeight w:val="276"/>
        </w:trPr>
        <w:tc>
          <w:tcPr>
            <w:tcW w:w="1951" w:type="dxa"/>
            <w:vMerge/>
          </w:tcPr>
          <w:p w14:paraId="7AFAC3D4" w14:textId="77777777" w:rsidR="00C90EDB" w:rsidRPr="00FE04A1" w:rsidRDefault="00C90EDB" w:rsidP="008B1E75">
            <w:pPr>
              <w:jc w:val="both"/>
              <w:rPr>
                <w:rFonts w:ascii="Times New Roman" w:hAnsi="Times New Roman"/>
                <w:sz w:val="20"/>
                <w:szCs w:val="20"/>
                <w:lang w:val="ro-RO"/>
              </w:rPr>
            </w:pPr>
          </w:p>
        </w:tc>
        <w:tc>
          <w:tcPr>
            <w:tcW w:w="7371" w:type="dxa"/>
          </w:tcPr>
          <w:p w14:paraId="01379C12"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3.4. Independența economică este asigurată în măsură: suficientă, parțial suficientă, insuficientă.</w:t>
            </w:r>
          </w:p>
          <w:p w14:paraId="4D6B225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bugetul anual acoperă cheltuielile necesare pentru îndeplinirea politicii editoriale; bugetul anual în cea mai mare parte (în jur de 75%) provine din publicitate, donații, sponsorizări; </w:t>
            </w:r>
            <w:proofErr w:type="spellStart"/>
            <w:r w:rsidRPr="00FE04A1">
              <w:rPr>
                <w:rFonts w:ascii="Times New Roman" w:hAnsi="Times New Roman"/>
                <w:sz w:val="20"/>
                <w:szCs w:val="20"/>
                <w:lang w:val="ro-RO"/>
              </w:rPr>
              <w:t>co</w:t>
            </w:r>
            <w:proofErr w:type="spellEnd"/>
            <w:r w:rsidRPr="00FE04A1">
              <w:rPr>
                <w:rFonts w:ascii="Times New Roman" w:hAnsi="Times New Roman"/>
                <w:sz w:val="20"/>
                <w:szCs w:val="20"/>
                <w:lang w:val="ro-RO"/>
              </w:rPr>
              <w:t>-producții și vânzări de produse ori servicii ale redacției, inclusiv abonamente; banii care provin din alte surse (proprietari/fondatori; bani publici etc.) nu influențează decisiv, nu schimbă și nu dictează politica editorială.</w:t>
            </w:r>
          </w:p>
        </w:tc>
        <w:tc>
          <w:tcPr>
            <w:tcW w:w="945" w:type="dxa"/>
          </w:tcPr>
          <w:p w14:paraId="221198EF" w14:textId="77777777" w:rsidR="00C90EDB" w:rsidRPr="00FE04A1" w:rsidRDefault="00C90EDB" w:rsidP="008B1E75">
            <w:pPr>
              <w:jc w:val="both"/>
              <w:rPr>
                <w:rFonts w:ascii="Times New Roman" w:hAnsi="Times New Roman"/>
                <w:sz w:val="20"/>
                <w:szCs w:val="20"/>
                <w:lang w:val="ro-RO"/>
              </w:rPr>
            </w:pPr>
          </w:p>
        </w:tc>
      </w:tr>
      <w:tr w:rsidR="00C90EDB" w:rsidRPr="00FE04A1" w14:paraId="0BCB63C5" w14:textId="77777777" w:rsidTr="00013FA0">
        <w:trPr>
          <w:trHeight w:val="198"/>
        </w:trPr>
        <w:tc>
          <w:tcPr>
            <w:tcW w:w="1951" w:type="dxa"/>
            <w:vMerge/>
          </w:tcPr>
          <w:p w14:paraId="5957CE18" w14:textId="77777777" w:rsidR="00C90EDB" w:rsidRPr="00FE04A1" w:rsidRDefault="00C90EDB" w:rsidP="008B1E75">
            <w:pPr>
              <w:jc w:val="both"/>
              <w:rPr>
                <w:rFonts w:ascii="Times New Roman" w:hAnsi="Times New Roman"/>
                <w:sz w:val="20"/>
                <w:szCs w:val="20"/>
                <w:lang w:val="ro-RO"/>
              </w:rPr>
            </w:pPr>
          </w:p>
        </w:tc>
        <w:tc>
          <w:tcPr>
            <w:tcW w:w="7371" w:type="dxa"/>
          </w:tcPr>
          <w:p w14:paraId="188A4FA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3.5. Cazurile de ingerință în activitatea economică sunt raportate public: întotdeauna, uneori, niciodată.</w:t>
            </w:r>
          </w:p>
        </w:tc>
        <w:tc>
          <w:tcPr>
            <w:tcW w:w="945" w:type="dxa"/>
          </w:tcPr>
          <w:p w14:paraId="0D1F7B57" w14:textId="77777777" w:rsidR="00C90EDB" w:rsidRPr="00FE04A1" w:rsidRDefault="00C90EDB" w:rsidP="008B1E75">
            <w:pPr>
              <w:jc w:val="both"/>
              <w:rPr>
                <w:rFonts w:ascii="Times New Roman" w:hAnsi="Times New Roman"/>
                <w:sz w:val="20"/>
                <w:szCs w:val="20"/>
                <w:lang w:val="ro-RO"/>
              </w:rPr>
            </w:pPr>
          </w:p>
        </w:tc>
      </w:tr>
      <w:tr w:rsidR="00C90EDB" w:rsidRPr="00FE04A1" w14:paraId="3F469CE2" w14:textId="77777777" w:rsidTr="00AA3294">
        <w:tc>
          <w:tcPr>
            <w:tcW w:w="1951" w:type="dxa"/>
          </w:tcPr>
          <w:p w14:paraId="14BF21A9" w14:textId="77777777" w:rsidR="00C90EDB" w:rsidRPr="00FE04A1" w:rsidRDefault="00C90EDB" w:rsidP="00AA3294">
            <w:pPr>
              <w:rPr>
                <w:rFonts w:ascii="Times New Roman" w:hAnsi="Times New Roman"/>
                <w:sz w:val="20"/>
                <w:szCs w:val="20"/>
                <w:lang w:val="ro-RO"/>
              </w:rPr>
            </w:pPr>
            <w:r w:rsidRPr="00FE04A1">
              <w:rPr>
                <w:rFonts w:ascii="Times New Roman" w:hAnsi="Times New Roman"/>
                <w:b/>
                <w:sz w:val="20"/>
                <w:szCs w:val="20"/>
                <w:lang w:val="ro-RO"/>
              </w:rPr>
              <w:t>Total punctaj Indicator 3.</w:t>
            </w:r>
          </w:p>
        </w:tc>
        <w:tc>
          <w:tcPr>
            <w:tcW w:w="7371" w:type="dxa"/>
          </w:tcPr>
          <w:p w14:paraId="037B0081" w14:textId="77777777" w:rsidR="00C90EDB" w:rsidRPr="00FE04A1" w:rsidRDefault="00C90EDB" w:rsidP="008B1E75">
            <w:pPr>
              <w:jc w:val="both"/>
              <w:rPr>
                <w:rFonts w:ascii="Times New Roman" w:hAnsi="Times New Roman"/>
                <w:sz w:val="20"/>
                <w:szCs w:val="20"/>
                <w:lang w:val="ro-RO"/>
              </w:rPr>
            </w:pPr>
          </w:p>
        </w:tc>
        <w:tc>
          <w:tcPr>
            <w:tcW w:w="945" w:type="dxa"/>
          </w:tcPr>
          <w:p w14:paraId="20CEF981" w14:textId="77777777" w:rsidR="00C90EDB" w:rsidRPr="00FE04A1" w:rsidRDefault="00C90EDB" w:rsidP="008B1E75">
            <w:pPr>
              <w:jc w:val="both"/>
              <w:rPr>
                <w:rFonts w:ascii="Times New Roman" w:hAnsi="Times New Roman"/>
                <w:sz w:val="20"/>
                <w:szCs w:val="20"/>
                <w:lang w:val="ro-RO"/>
              </w:rPr>
            </w:pPr>
          </w:p>
        </w:tc>
      </w:tr>
      <w:tr w:rsidR="00C90EDB" w:rsidRPr="00FE04A1" w14:paraId="0DF7EA2A" w14:textId="77777777" w:rsidTr="00AA3294">
        <w:trPr>
          <w:trHeight w:val="328"/>
        </w:trPr>
        <w:tc>
          <w:tcPr>
            <w:tcW w:w="1951" w:type="dxa"/>
            <w:vMerge w:val="restart"/>
          </w:tcPr>
          <w:p w14:paraId="12FD6DD6" w14:textId="77777777" w:rsidR="00C90EDB" w:rsidRPr="00FE04A1" w:rsidRDefault="00C90EDB" w:rsidP="00AA3294">
            <w:pPr>
              <w:rPr>
                <w:rFonts w:ascii="Times New Roman" w:hAnsi="Times New Roman"/>
                <w:sz w:val="20"/>
                <w:szCs w:val="20"/>
                <w:lang w:val="ro-RO"/>
              </w:rPr>
            </w:pPr>
            <w:r w:rsidRPr="00FE04A1">
              <w:rPr>
                <w:rFonts w:ascii="Times New Roman" w:hAnsi="Times New Roman"/>
                <w:sz w:val="20"/>
                <w:szCs w:val="20"/>
                <w:lang w:val="ro-RO"/>
              </w:rPr>
              <w:t>4. Gradul de acces al auditoriului țintă la programele audiovizuale</w:t>
            </w:r>
          </w:p>
        </w:tc>
        <w:tc>
          <w:tcPr>
            <w:tcW w:w="7371" w:type="dxa"/>
          </w:tcPr>
          <w:p w14:paraId="1F6B552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4.1. Mijloacele de difuzare/distribuție a SMA sunt utilizate în măsură: suficientă, parțial suficientă, insuficientă.</w:t>
            </w:r>
          </w:p>
          <w:p w14:paraId="73AE8BA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prin eter/multiplex/cablu; pe site-ul oficial; pe rețele sociale sau, cel puțin, pe cele mai populare; după caz, prin DSM (lista must carry).</w:t>
            </w:r>
          </w:p>
        </w:tc>
        <w:tc>
          <w:tcPr>
            <w:tcW w:w="945" w:type="dxa"/>
          </w:tcPr>
          <w:p w14:paraId="0A30D213" w14:textId="77777777" w:rsidR="00C90EDB" w:rsidRPr="00FE04A1" w:rsidRDefault="00C90EDB" w:rsidP="008B1E75">
            <w:pPr>
              <w:jc w:val="both"/>
              <w:rPr>
                <w:rFonts w:ascii="Times New Roman" w:hAnsi="Times New Roman"/>
                <w:sz w:val="20"/>
                <w:szCs w:val="20"/>
                <w:lang w:val="ro-RO"/>
              </w:rPr>
            </w:pPr>
          </w:p>
        </w:tc>
      </w:tr>
      <w:tr w:rsidR="00C90EDB" w:rsidRPr="00FE04A1" w14:paraId="3BE611FF" w14:textId="77777777" w:rsidTr="00013FA0">
        <w:trPr>
          <w:trHeight w:val="135"/>
        </w:trPr>
        <w:tc>
          <w:tcPr>
            <w:tcW w:w="1951" w:type="dxa"/>
            <w:vMerge/>
          </w:tcPr>
          <w:p w14:paraId="7ADEF6C4" w14:textId="77777777" w:rsidR="00C90EDB" w:rsidRPr="00FE04A1" w:rsidRDefault="00C90EDB" w:rsidP="008B1E75">
            <w:pPr>
              <w:jc w:val="both"/>
              <w:rPr>
                <w:rFonts w:ascii="Times New Roman" w:hAnsi="Times New Roman"/>
                <w:sz w:val="20"/>
                <w:szCs w:val="20"/>
                <w:lang w:val="ro-RO"/>
              </w:rPr>
            </w:pPr>
          </w:p>
        </w:tc>
        <w:tc>
          <w:tcPr>
            <w:tcW w:w="7371" w:type="dxa"/>
          </w:tcPr>
          <w:p w14:paraId="56ADAF2B"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4.2. SMA poate fi recepționat/accesat în măsură: suficientă, parțial suficientă, insuficientă.</w:t>
            </w:r>
          </w:p>
          <w:p w14:paraId="6025E91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radio, televizor, site-ul oficial, rețele sociale, orice dispozitiv (laptop, tabletă, telefon mobil).</w:t>
            </w:r>
          </w:p>
        </w:tc>
        <w:tc>
          <w:tcPr>
            <w:tcW w:w="945" w:type="dxa"/>
          </w:tcPr>
          <w:p w14:paraId="296C542D" w14:textId="77777777" w:rsidR="00C90EDB" w:rsidRPr="00FE04A1" w:rsidRDefault="00C90EDB" w:rsidP="008B1E75">
            <w:pPr>
              <w:jc w:val="both"/>
              <w:rPr>
                <w:rFonts w:ascii="Times New Roman" w:hAnsi="Times New Roman"/>
                <w:sz w:val="20"/>
                <w:szCs w:val="20"/>
                <w:lang w:val="ro-RO"/>
              </w:rPr>
            </w:pPr>
          </w:p>
        </w:tc>
      </w:tr>
      <w:tr w:rsidR="00C90EDB" w:rsidRPr="00FE04A1" w14:paraId="3063C22B" w14:textId="77777777" w:rsidTr="00013FA0">
        <w:trPr>
          <w:trHeight w:val="40"/>
        </w:trPr>
        <w:tc>
          <w:tcPr>
            <w:tcW w:w="1951" w:type="dxa"/>
            <w:vMerge/>
          </w:tcPr>
          <w:p w14:paraId="044D40B4" w14:textId="77777777" w:rsidR="00C90EDB" w:rsidRPr="00FE04A1" w:rsidRDefault="00C90EDB" w:rsidP="008B1E75">
            <w:pPr>
              <w:jc w:val="both"/>
              <w:rPr>
                <w:rFonts w:ascii="Times New Roman" w:hAnsi="Times New Roman"/>
                <w:sz w:val="20"/>
                <w:szCs w:val="20"/>
                <w:lang w:val="ro-RO"/>
              </w:rPr>
            </w:pPr>
          </w:p>
        </w:tc>
        <w:tc>
          <w:tcPr>
            <w:tcW w:w="7371" w:type="dxa"/>
          </w:tcPr>
          <w:p w14:paraId="22B7DD6F"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4.3. Programele audiovizuale liniare destinate publicului țintă sunt difuzate la ore: potrivite, parțial potrivite, nepotrivite.</w:t>
            </w:r>
          </w:p>
          <w:p w14:paraId="02B6ACF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Potrivite înseamnă: toate programele destinate unor anumite categorii de public sunt difuzate în ore, când respectivele categorii au cele mai mari șanse să le poată recepționa. Ex.: un program pentru copii difuzat când copiii sunt la ore, înseamnă program difuzat la oră nepotrivită.</w:t>
            </w:r>
          </w:p>
        </w:tc>
        <w:tc>
          <w:tcPr>
            <w:tcW w:w="945" w:type="dxa"/>
          </w:tcPr>
          <w:p w14:paraId="351637B4" w14:textId="77777777" w:rsidR="00C90EDB" w:rsidRPr="00FE04A1" w:rsidRDefault="00C90EDB" w:rsidP="008B1E75">
            <w:pPr>
              <w:jc w:val="both"/>
              <w:rPr>
                <w:rFonts w:ascii="Times New Roman" w:hAnsi="Times New Roman"/>
                <w:sz w:val="20"/>
                <w:szCs w:val="20"/>
                <w:lang w:val="ro-RO"/>
              </w:rPr>
            </w:pPr>
          </w:p>
        </w:tc>
      </w:tr>
      <w:tr w:rsidR="00C90EDB" w:rsidRPr="00FE04A1" w14:paraId="7527D1DC" w14:textId="77777777" w:rsidTr="00013FA0">
        <w:trPr>
          <w:trHeight w:val="40"/>
        </w:trPr>
        <w:tc>
          <w:tcPr>
            <w:tcW w:w="1951" w:type="dxa"/>
            <w:vMerge/>
          </w:tcPr>
          <w:p w14:paraId="7E1CCAED" w14:textId="77777777" w:rsidR="00C90EDB" w:rsidRPr="00FE04A1" w:rsidRDefault="00C90EDB" w:rsidP="008B1E75">
            <w:pPr>
              <w:jc w:val="both"/>
              <w:rPr>
                <w:rFonts w:ascii="Times New Roman" w:hAnsi="Times New Roman"/>
                <w:sz w:val="20"/>
                <w:szCs w:val="20"/>
                <w:lang w:val="ro-RO"/>
              </w:rPr>
            </w:pPr>
          </w:p>
        </w:tc>
        <w:tc>
          <w:tcPr>
            <w:tcW w:w="7371" w:type="dxa"/>
          </w:tcPr>
          <w:p w14:paraId="31A1E819"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4.4. Auditoriul are acces la servicii media neliniare în măsură: suficientă, parțial suficientă, insuficientă.</w:t>
            </w:r>
          </w:p>
          <w:p w14:paraId="2B51E69E"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Suficientă înseamnă: un catalog al serviciilor media la cerere, ușor de accesat, clar structurat și cu condiții clare de accesare.</w:t>
            </w:r>
          </w:p>
        </w:tc>
        <w:tc>
          <w:tcPr>
            <w:tcW w:w="945" w:type="dxa"/>
          </w:tcPr>
          <w:p w14:paraId="00090595" w14:textId="77777777" w:rsidR="00C90EDB" w:rsidRPr="00FE04A1" w:rsidRDefault="00C90EDB" w:rsidP="008B1E75">
            <w:pPr>
              <w:jc w:val="both"/>
              <w:rPr>
                <w:rFonts w:ascii="Times New Roman" w:hAnsi="Times New Roman"/>
                <w:sz w:val="20"/>
                <w:szCs w:val="20"/>
                <w:lang w:val="ro-RO"/>
              </w:rPr>
            </w:pPr>
          </w:p>
        </w:tc>
      </w:tr>
      <w:tr w:rsidR="00C90EDB" w:rsidRPr="00FE04A1" w14:paraId="1591703C" w14:textId="77777777" w:rsidTr="00013FA0">
        <w:trPr>
          <w:trHeight w:val="276"/>
        </w:trPr>
        <w:tc>
          <w:tcPr>
            <w:tcW w:w="1951" w:type="dxa"/>
            <w:vMerge/>
          </w:tcPr>
          <w:p w14:paraId="13AACFA0" w14:textId="77777777" w:rsidR="00C90EDB" w:rsidRPr="00FE04A1" w:rsidRDefault="00C90EDB" w:rsidP="008B1E75">
            <w:pPr>
              <w:jc w:val="both"/>
              <w:rPr>
                <w:rFonts w:ascii="Times New Roman" w:hAnsi="Times New Roman"/>
                <w:sz w:val="20"/>
                <w:szCs w:val="20"/>
                <w:lang w:val="ro-RO"/>
              </w:rPr>
            </w:pPr>
          </w:p>
        </w:tc>
        <w:tc>
          <w:tcPr>
            <w:tcW w:w="7371" w:type="dxa"/>
          </w:tcPr>
          <w:p w14:paraId="1AEBE134"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4.5. Gradul de interactivitate al programelor audiovizuale este: suficient, parțial suficient, insuficient.</w:t>
            </w:r>
          </w:p>
          <w:p w14:paraId="662B449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Suficient înseamnă: există programe interactive pentru diferite categorii de auditoriu; condițiile de interacțiune sunt cunoscute; accesul la dialog/comentarii este ușor; timp/loc pentru interacțiuni este destul; intervențiile auditoriului nu sunt lăsate fără reacția redacției.</w:t>
            </w:r>
          </w:p>
        </w:tc>
        <w:tc>
          <w:tcPr>
            <w:tcW w:w="945" w:type="dxa"/>
          </w:tcPr>
          <w:p w14:paraId="24F2E6EA" w14:textId="77777777" w:rsidR="00C90EDB" w:rsidRPr="00FE04A1" w:rsidRDefault="00C90EDB" w:rsidP="008B1E75">
            <w:pPr>
              <w:jc w:val="both"/>
              <w:rPr>
                <w:rFonts w:ascii="Times New Roman" w:hAnsi="Times New Roman"/>
                <w:sz w:val="20"/>
                <w:szCs w:val="20"/>
                <w:lang w:val="ro-RO"/>
              </w:rPr>
            </w:pPr>
          </w:p>
        </w:tc>
      </w:tr>
      <w:tr w:rsidR="00C90EDB" w:rsidRPr="00FE04A1" w14:paraId="789F600C" w14:textId="77777777" w:rsidTr="00013FA0">
        <w:trPr>
          <w:trHeight w:val="276"/>
        </w:trPr>
        <w:tc>
          <w:tcPr>
            <w:tcW w:w="1951" w:type="dxa"/>
            <w:vMerge/>
          </w:tcPr>
          <w:p w14:paraId="078B5D61" w14:textId="77777777" w:rsidR="00C90EDB" w:rsidRPr="00FE04A1" w:rsidRDefault="00C90EDB" w:rsidP="008B1E75">
            <w:pPr>
              <w:jc w:val="both"/>
              <w:rPr>
                <w:rFonts w:ascii="Times New Roman" w:hAnsi="Times New Roman"/>
                <w:sz w:val="20"/>
                <w:szCs w:val="20"/>
                <w:lang w:val="ro-RO"/>
              </w:rPr>
            </w:pPr>
          </w:p>
        </w:tc>
        <w:tc>
          <w:tcPr>
            <w:tcW w:w="7371" w:type="dxa"/>
          </w:tcPr>
          <w:p w14:paraId="088A12D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4.6. Limba de difuzare a programelor audiovizuale este: adecvată, parțial adecvată, inadecvată.</w:t>
            </w:r>
          </w:p>
          <w:p w14:paraId="34011885"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Adecvată înseamnă: toate programele sau marea majoritate sunt în limba română (în zonele populate compact de etnii – în limba etniei majoritare).</w:t>
            </w:r>
          </w:p>
          <w:p w14:paraId="2916876D"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Parțial adecvată înseamnă: programele în rusă constituie aproape jumătate.</w:t>
            </w:r>
          </w:p>
          <w:p w14:paraId="605623A8"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Inadecvată înseamnă: predomină programele în rusă. </w:t>
            </w:r>
          </w:p>
        </w:tc>
        <w:tc>
          <w:tcPr>
            <w:tcW w:w="945" w:type="dxa"/>
          </w:tcPr>
          <w:p w14:paraId="63A2D3AC" w14:textId="77777777" w:rsidR="00C90EDB" w:rsidRPr="00FE04A1" w:rsidRDefault="00C90EDB" w:rsidP="008B1E75">
            <w:pPr>
              <w:jc w:val="both"/>
              <w:rPr>
                <w:rFonts w:ascii="Times New Roman" w:hAnsi="Times New Roman"/>
                <w:sz w:val="20"/>
                <w:szCs w:val="20"/>
                <w:lang w:val="ro-RO"/>
              </w:rPr>
            </w:pPr>
          </w:p>
        </w:tc>
      </w:tr>
      <w:tr w:rsidR="00C90EDB" w:rsidRPr="00FE04A1" w14:paraId="17458E3B" w14:textId="77777777" w:rsidTr="00013FA0">
        <w:trPr>
          <w:trHeight w:val="276"/>
        </w:trPr>
        <w:tc>
          <w:tcPr>
            <w:tcW w:w="1951" w:type="dxa"/>
            <w:vMerge/>
          </w:tcPr>
          <w:p w14:paraId="1534A226" w14:textId="77777777" w:rsidR="00C90EDB" w:rsidRPr="00FE04A1" w:rsidRDefault="00C90EDB" w:rsidP="008B1E75">
            <w:pPr>
              <w:jc w:val="both"/>
              <w:rPr>
                <w:rFonts w:ascii="Times New Roman" w:hAnsi="Times New Roman"/>
                <w:sz w:val="20"/>
                <w:szCs w:val="20"/>
                <w:lang w:val="ro-RO"/>
              </w:rPr>
            </w:pPr>
          </w:p>
        </w:tc>
        <w:tc>
          <w:tcPr>
            <w:tcW w:w="7371" w:type="dxa"/>
          </w:tcPr>
          <w:p w14:paraId="1F3D53F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4.7. Calitatea tehnică a programelor (liniare/neliniare) este: înaltă, acceptabilă, joasă.</w:t>
            </w:r>
          </w:p>
        </w:tc>
        <w:tc>
          <w:tcPr>
            <w:tcW w:w="945" w:type="dxa"/>
          </w:tcPr>
          <w:p w14:paraId="0ECADB23" w14:textId="77777777" w:rsidR="00C90EDB" w:rsidRPr="00FE04A1" w:rsidRDefault="00C90EDB" w:rsidP="008B1E75">
            <w:pPr>
              <w:jc w:val="both"/>
              <w:rPr>
                <w:rFonts w:ascii="Times New Roman" w:hAnsi="Times New Roman"/>
                <w:sz w:val="20"/>
                <w:szCs w:val="20"/>
                <w:lang w:val="ro-RO"/>
              </w:rPr>
            </w:pPr>
          </w:p>
        </w:tc>
      </w:tr>
      <w:tr w:rsidR="00C90EDB" w:rsidRPr="00FE04A1" w14:paraId="69640516" w14:textId="77777777" w:rsidTr="00013FA0">
        <w:trPr>
          <w:trHeight w:val="198"/>
        </w:trPr>
        <w:tc>
          <w:tcPr>
            <w:tcW w:w="1951" w:type="dxa"/>
            <w:vMerge/>
          </w:tcPr>
          <w:p w14:paraId="626E2FF8" w14:textId="77777777" w:rsidR="00C90EDB" w:rsidRPr="00FE04A1" w:rsidRDefault="00C90EDB" w:rsidP="008B1E75">
            <w:pPr>
              <w:jc w:val="both"/>
              <w:rPr>
                <w:rFonts w:ascii="Times New Roman" w:hAnsi="Times New Roman"/>
                <w:sz w:val="20"/>
                <w:szCs w:val="20"/>
                <w:lang w:val="ro-RO"/>
              </w:rPr>
            </w:pPr>
          </w:p>
        </w:tc>
        <w:tc>
          <w:tcPr>
            <w:tcW w:w="7371" w:type="dxa"/>
          </w:tcPr>
          <w:p w14:paraId="38332253"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4.8. Accesul la SMA are confirmare: suficientă, parțial suficientă, insuficientă.</w:t>
            </w:r>
          </w:p>
          <w:p w14:paraId="1CB88CD7" w14:textId="77777777" w:rsidR="00C90EDB" w:rsidRPr="00FE04A1" w:rsidRDefault="00C90EDB" w:rsidP="008B1E75">
            <w:pPr>
              <w:jc w:val="both"/>
              <w:rPr>
                <w:rFonts w:ascii="Times New Roman" w:hAnsi="Times New Roman"/>
                <w:sz w:val="20"/>
                <w:szCs w:val="20"/>
                <w:lang w:val="ro-RO"/>
              </w:rPr>
            </w:pPr>
            <w:r w:rsidRPr="00FE04A1">
              <w:rPr>
                <w:rFonts w:ascii="Times New Roman" w:hAnsi="Times New Roman"/>
                <w:sz w:val="20"/>
                <w:szCs w:val="20"/>
                <w:lang w:val="ro-RO"/>
              </w:rPr>
              <w:t xml:space="preserve">Suficientă înseamnă: date ale măsurătorului oficial; date ale sondajelor sociologice de profil; date care pot fi dovedite (număr de abonați; număr de accesări/reacții/comentarii/vizitatori etc.). </w:t>
            </w:r>
          </w:p>
        </w:tc>
        <w:tc>
          <w:tcPr>
            <w:tcW w:w="945" w:type="dxa"/>
          </w:tcPr>
          <w:p w14:paraId="6EFFE0E8" w14:textId="77777777" w:rsidR="00C90EDB" w:rsidRPr="00FE04A1" w:rsidRDefault="00C90EDB" w:rsidP="008B1E75">
            <w:pPr>
              <w:jc w:val="both"/>
              <w:rPr>
                <w:rFonts w:ascii="Times New Roman" w:hAnsi="Times New Roman"/>
                <w:sz w:val="20"/>
                <w:szCs w:val="20"/>
                <w:lang w:val="ro-RO"/>
              </w:rPr>
            </w:pPr>
          </w:p>
        </w:tc>
      </w:tr>
      <w:tr w:rsidR="00C90EDB" w:rsidRPr="00FE04A1" w14:paraId="0A037C54" w14:textId="77777777" w:rsidTr="00AA3294">
        <w:trPr>
          <w:trHeight w:val="198"/>
        </w:trPr>
        <w:tc>
          <w:tcPr>
            <w:tcW w:w="1951" w:type="dxa"/>
          </w:tcPr>
          <w:p w14:paraId="3D2410E8" w14:textId="77777777" w:rsidR="00C90EDB" w:rsidRPr="00FE04A1" w:rsidRDefault="00C90EDB" w:rsidP="00AA3294">
            <w:pPr>
              <w:rPr>
                <w:rFonts w:ascii="Times New Roman" w:hAnsi="Times New Roman"/>
                <w:sz w:val="20"/>
                <w:szCs w:val="20"/>
                <w:lang w:val="ro-RO"/>
              </w:rPr>
            </w:pPr>
            <w:r w:rsidRPr="00FE04A1">
              <w:rPr>
                <w:rFonts w:ascii="Times New Roman" w:hAnsi="Times New Roman"/>
                <w:b/>
                <w:sz w:val="20"/>
                <w:szCs w:val="20"/>
                <w:lang w:val="ro-RO"/>
              </w:rPr>
              <w:t>Total punctaj Indicator 4.</w:t>
            </w:r>
          </w:p>
        </w:tc>
        <w:tc>
          <w:tcPr>
            <w:tcW w:w="7371" w:type="dxa"/>
          </w:tcPr>
          <w:p w14:paraId="2BA96E0C" w14:textId="77777777" w:rsidR="00C90EDB" w:rsidRPr="00FE04A1" w:rsidRDefault="00C90EDB" w:rsidP="008B1E75">
            <w:pPr>
              <w:jc w:val="both"/>
              <w:rPr>
                <w:rFonts w:ascii="Times New Roman" w:hAnsi="Times New Roman"/>
                <w:sz w:val="20"/>
                <w:szCs w:val="20"/>
                <w:lang w:val="ro-RO"/>
              </w:rPr>
            </w:pPr>
          </w:p>
        </w:tc>
        <w:tc>
          <w:tcPr>
            <w:tcW w:w="945" w:type="dxa"/>
          </w:tcPr>
          <w:p w14:paraId="1DEF8D11" w14:textId="77777777" w:rsidR="00C90EDB" w:rsidRPr="00FE04A1" w:rsidRDefault="00C90EDB" w:rsidP="008B1E75">
            <w:pPr>
              <w:jc w:val="both"/>
              <w:rPr>
                <w:rFonts w:ascii="Times New Roman" w:hAnsi="Times New Roman"/>
                <w:sz w:val="20"/>
                <w:szCs w:val="20"/>
                <w:lang w:val="ro-RO"/>
              </w:rPr>
            </w:pPr>
          </w:p>
        </w:tc>
      </w:tr>
      <w:tr w:rsidR="00C90EDB" w:rsidRPr="00FE04A1" w14:paraId="07DE391F" w14:textId="77777777" w:rsidTr="00AA3294">
        <w:trPr>
          <w:trHeight w:val="198"/>
        </w:trPr>
        <w:tc>
          <w:tcPr>
            <w:tcW w:w="1951" w:type="dxa"/>
          </w:tcPr>
          <w:p w14:paraId="42C54A01" w14:textId="77777777" w:rsidR="00C90EDB" w:rsidRPr="00FE04A1" w:rsidRDefault="00C90EDB" w:rsidP="00AA3294">
            <w:pPr>
              <w:rPr>
                <w:rFonts w:ascii="Times New Roman" w:hAnsi="Times New Roman"/>
                <w:b/>
                <w:sz w:val="20"/>
                <w:szCs w:val="20"/>
                <w:lang w:val="ro-RO"/>
              </w:rPr>
            </w:pPr>
            <w:r w:rsidRPr="00FE04A1">
              <w:rPr>
                <w:rFonts w:ascii="Times New Roman" w:hAnsi="Times New Roman"/>
                <w:b/>
                <w:sz w:val="20"/>
                <w:szCs w:val="20"/>
                <w:lang w:val="ro-RO"/>
              </w:rPr>
              <w:t xml:space="preserve">Total punctaj: </w:t>
            </w:r>
          </w:p>
        </w:tc>
        <w:tc>
          <w:tcPr>
            <w:tcW w:w="7371" w:type="dxa"/>
          </w:tcPr>
          <w:p w14:paraId="25B4D7A4" w14:textId="77777777" w:rsidR="00C90EDB" w:rsidRPr="00FE04A1" w:rsidRDefault="00C90EDB" w:rsidP="008B1E75">
            <w:pPr>
              <w:jc w:val="both"/>
              <w:rPr>
                <w:rFonts w:ascii="Times New Roman" w:hAnsi="Times New Roman"/>
                <w:b/>
                <w:sz w:val="20"/>
                <w:szCs w:val="20"/>
                <w:lang w:val="ro-RO"/>
              </w:rPr>
            </w:pPr>
          </w:p>
        </w:tc>
        <w:tc>
          <w:tcPr>
            <w:tcW w:w="945" w:type="dxa"/>
          </w:tcPr>
          <w:p w14:paraId="25C168CD" w14:textId="77777777" w:rsidR="00C90EDB" w:rsidRPr="00FE04A1" w:rsidRDefault="00C90EDB" w:rsidP="008B1E75">
            <w:pPr>
              <w:jc w:val="both"/>
              <w:rPr>
                <w:rFonts w:ascii="Times New Roman" w:hAnsi="Times New Roman"/>
                <w:b/>
                <w:sz w:val="20"/>
                <w:szCs w:val="20"/>
                <w:lang w:val="ro-RO"/>
              </w:rPr>
            </w:pPr>
          </w:p>
        </w:tc>
      </w:tr>
    </w:tbl>
    <w:p w14:paraId="49ED481F"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p>
    <w:p w14:paraId="2EF4B57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b/>
          <w:color w:val="000000" w:themeColor="text1"/>
          <w:sz w:val="20"/>
          <w:szCs w:val="20"/>
          <w:lang w:val="ro-RO"/>
        </w:rPr>
        <w:t>Obținerea datelor:</w:t>
      </w:r>
      <w:r w:rsidRPr="00FE04A1">
        <w:rPr>
          <w:rFonts w:ascii="Times New Roman" w:hAnsi="Times New Roman"/>
          <w:color w:val="000000" w:themeColor="text1"/>
          <w:sz w:val="20"/>
          <w:szCs w:val="20"/>
          <w:lang w:val="ro-RO"/>
        </w:rPr>
        <w:t xml:space="preserve"> </w:t>
      </w:r>
    </w:p>
    <w:p w14:paraId="7CE3494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Datele sunt obținute după atribuirea punctajului pentru fiecare din cele 42 de afirmații.</w:t>
      </w:r>
    </w:p>
    <w:p w14:paraId="367F5D4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 xml:space="preserve">Punctajul este relevant pentru fiecare afirmație; pentru fiecare indicator și pentru toți cei 4 indicatori, dat fiind că indică starea atestată de lucruri pe segmente aparte și situația generală. Astfel,  punctajul indică exact zonele de intervenție pentru redresarea, menținerea sau dezvoltarea diversității SMA. După caz, punctajul obținut pentru indicatorul 2) este pasibil de sancțiuni legale. </w:t>
      </w:r>
    </w:p>
    <w:p w14:paraId="4F2AF61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lastRenderedPageBreak/>
        <w:t xml:space="preserve">Punctajul pentru fiecare indicator echivalează cu suma punctelor acordate afirmațiilor ce însoțesc indicatorul. Astfel, pentru indicatorul 1) punctajul poate oscila între zero și 90 de puncte; pentru indicatorul 2) – între zero și 200 de puncte; pentru indicatorul 3) – între zero și 50 de puncte; pentru indicatorul 4) – între zero și 80 de puncte. </w:t>
      </w:r>
    </w:p>
    <w:p w14:paraId="3E3097A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 xml:space="preserve">Punctajul total, acordat celor patru indicatori poate varia între zero și 420 de puncte. </w:t>
      </w:r>
    </w:p>
    <w:p w14:paraId="6936580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64DAE7A4" w14:textId="77777777" w:rsidR="00C90EDB" w:rsidRPr="00FE04A1" w:rsidRDefault="00C90EDB" w:rsidP="00C90EDB">
      <w:pPr>
        <w:spacing w:after="0" w:line="240" w:lineRule="auto"/>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w:t>
      </w:r>
    </w:p>
    <w:p w14:paraId="3CF57125" w14:textId="77777777" w:rsidR="00C90EDB" w:rsidRPr="00FE04A1" w:rsidRDefault="00C90EDB" w:rsidP="00C90EDB">
      <w:pPr>
        <w:spacing w:after="0" w:line="240" w:lineRule="auto"/>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Datele urmează a fi interpretate astfel, încât ele să ofere rezultate relevante pentru scopul monitorizării pluralismului audiovizual intern al SMA.</w:t>
      </w:r>
    </w:p>
    <w:p w14:paraId="2F0267DE"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Pluralismul intern are valoare doar dacă sunt respectate cerințele legale. Din acest motiv, pentru a stabili, cel puțin 3 repere de referință, la suma obținută din punctajul acordat pentru indicatorii 1); 3) și 4) vor fi adăugate 200 de puncte, ceea ce ar însemna, că toate cele 20 de cerințe legale, reflectate în indicatorul 2) sunt respectate. Punctajul obținut va constitui un anumit reper de referință și va reflecta un anumit grad al pluralismului intern: minim, acceptabil sau satisfăcător. Astfel, pentru a corespunde gradului minim de pluralism intern este necesar un punctaj de până la 266: 200 de puncte pentru 20 de afirmații ale indicatorului 2) plus 66 de puncte – câte maxim 3 puncte pentru fiecare din cele 22 de afirmații care însoțesc ceilalți 3 indicatori.</w:t>
      </w:r>
    </w:p>
    <w:p w14:paraId="0A5777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Pentru a corespunde gradului acceptabil este necesar un punctaj de până la 354: 200 de puncte pentru 20 de afirmații ale indicatorului 2) plus 154 de puncte – câte maxim 7 puncte pentru fiecare din cele 22 de afirmații care însoțesc ceilalți 3 indicatori.</w:t>
      </w:r>
    </w:p>
    <w:p w14:paraId="589BF09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Pentru a corespunde gradului satisfăcător este necesar un punctaj de până la 420: 200 de puncte pentru 20 de afirmații ale indicatorului 2), ca o condiție obligatorie, plus 220 de puncte – câte maxim 10 puncte pentru fiecare din cele 22 de afirmații care însoțesc ceilalți 3 indicatori.</w:t>
      </w:r>
    </w:p>
    <w:p w14:paraId="716A2AD2"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color w:val="000000" w:themeColor="text1"/>
          <w:sz w:val="20"/>
          <w:szCs w:val="20"/>
          <w:lang w:val="ro-RO"/>
        </w:rPr>
        <w:t>Orice punctaj mai mic de 200 pentru indicatorul 2) nu doar diminuează gradul de pluralism intern, ci îl și compromite, faptul indicând necesitatea intervențiilor corespunzătoare, inclusiv ale autorității de reglementare a domeniului audiovizualului.</w:t>
      </w:r>
      <w:r w:rsidRPr="00FE04A1">
        <w:rPr>
          <w:rFonts w:ascii="Times New Roman" w:hAnsi="Times New Roman"/>
          <w:b/>
          <w:color w:val="000000" w:themeColor="text1"/>
          <w:sz w:val="20"/>
          <w:szCs w:val="20"/>
          <w:lang w:val="ro-RO"/>
        </w:rPr>
        <w:t xml:space="preserve">  </w:t>
      </w:r>
    </w:p>
    <w:p w14:paraId="10F9A331" w14:textId="77777777" w:rsidR="00C90EDB" w:rsidRPr="00FE04A1" w:rsidRDefault="00C90EDB" w:rsidP="00C90EDB">
      <w:pPr>
        <w:spacing w:after="0" w:line="240" w:lineRule="auto"/>
        <w:rPr>
          <w:rFonts w:ascii="Times New Roman" w:hAnsi="Times New Roman"/>
          <w:b/>
          <w:color w:val="000000" w:themeColor="text1"/>
          <w:sz w:val="20"/>
          <w:szCs w:val="20"/>
          <w:lang w:val="ro-RO"/>
        </w:rPr>
      </w:pPr>
    </w:p>
    <w:p w14:paraId="53F64DAA" w14:textId="77777777" w:rsidR="00C90EDB" w:rsidRPr="00FE04A1" w:rsidRDefault="00C90EDB" w:rsidP="00C90EDB">
      <w:pPr>
        <w:spacing w:after="0" w:line="240" w:lineRule="auto"/>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total</w:t>
      </w:r>
    </w:p>
    <w:p w14:paraId="2B0E5B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266 de puncte inclusiv: gradul de pluralism audiovizual intern este minim</w:t>
      </w:r>
    </w:p>
    <w:p w14:paraId="60E4E10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354 de puncte inclusiv: gradul de pluralism audiovizual intern este acceptabil</w:t>
      </w:r>
    </w:p>
    <w:p w14:paraId="47989DC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420 de puncte inclusiv : pluralismul audiovizual intern este satisfăcător</w:t>
      </w:r>
    </w:p>
    <w:p w14:paraId="44EADBC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00FD2E85"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pe indicatori</w:t>
      </w:r>
    </w:p>
    <w:p w14:paraId="0BEE48A9"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1):</w:t>
      </w:r>
    </w:p>
    <w:p w14:paraId="4F66328B"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27 de puncte inclusiv: diversitatea programelor audiovizuale este minimă</w:t>
      </w:r>
    </w:p>
    <w:p w14:paraId="1EADD7D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63 de puncte inclusiv: diversitatea programelor audiovizuale este acceptabilă</w:t>
      </w:r>
    </w:p>
    <w:p w14:paraId="0E3E7DC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90 de puncte inclusiv: diversitatea programelor audiovizuale este satisfăcătoare</w:t>
      </w:r>
    </w:p>
    <w:p w14:paraId="0E6CA60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2):</w:t>
      </w:r>
    </w:p>
    <w:p w14:paraId="792AD0E7"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Mai puțin de 200 de puncte: respectarea cerințelor legale este problematică</w:t>
      </w:r>
    </w:p>
    <w:p w14:paraId="7A9D371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200 de puncte: respectarea cerințelor legale este satisfăcătoare</w:t>
      </w:r>
    </w:p>
    <w:p w14:paraId="7C581D7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 xml:space="preserve">Indicator 3): </w:t>
      </w:r>
    </w:p>
    <w:p w14:paraId="5B70290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15 puncte inclusiv: independența editorială și cea economică sunt minime</w:t>
      </w:r>
    </w:p>
    <w:p w14:paraId="78E33C5F"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35 de puncte inclusiv: independența editorială și cea economică sunt problematice</w:t>
      </w:r>
    </w:p>
    <w:p w14:paraId="408FFD4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50 de puncte inclusiv: independența editorială și cea economică sunt satisfăcătoare</w:t>
      </w:r>
    </w:p>
    <w:p w14:paraId="6EF35A16"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4):</w:t>
      </w:r>
    </w:p>
    <w:p w14:paraId="08D3F60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24 de puncte inclusiv: accesul la SMA este minim</w:t>
      </w:r>
    </w:p>
    <w:p w14:paraId="4692441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56 de puncte inclusiv: accesul la SMA este acceptabil</w:t>
      </w:r>
    </w:p>
    <w:p w14:paraId="744AB5CA"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80 de puncte inclusiv: accesul la SMA este satisfăcător</w:t>
      </w:r>
    </w:p>
    <w:p w14:paraId="712CF041"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6409E0C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Interpretarea datelor: punctaj pe afirmații</w:t>
      </w:r>
    </w:p>
    <w:p w14:paraId="6A01132C"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1):</w:t>
      </w:r>
    </w:p>
    <w:p w14:paraId="464979DE"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diversitatea programelor audiovizuale este minimă</w:t>
      </w:r>
    </w:p>
    <w:p w14:paraId="0BD50F4C"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7 puncte inclusiv: diversitatea programelor audiovizuale este acceptabilă</w:t>
      </w:r>
    </w:p>
    <w:p w14:paraId="07B87B5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diversitatea programelor audiovizuale este satisfăcătoare</w:t>
      </w:r>
    </w:p>
    <w:p w14:paraId="4B5FF924"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2):</w:t>
      </w:r>
    </w:p>
    <w:p w14:paraId="3BE5B9B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zero puncte: respectarea cerințelor legale este compromisă</w:t>
      </w:r>
    </w:p>
    <w:p w14:paraId="77116615"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10 puncte: respectarea cerințelor legale este satisfăcătoare</w:t>
      </w:r>
    </w:p>
    <w:p w14:paraId="718628F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 xml:space="preserve">Indicator 3): </w:t>
      </w:r>
    </w:p>
    <w:p w14:paraId="42DE76F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independența editorială și cea economică sunt minime</w:t>
      </w:r>
    </w:p>
    <w:p w14:paraId="6B8645C8"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7 puncte inclusiv: independența editorială și cea economică sunt problematice</w:t>
      </w:r>
    </w:p>
    <w:p w14:paraId="192FED04"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independența editorială și cea economică sunt satisfăcătoare</w:t>
      </w:r>
    </w:p>
    <w:p w14:paraId="5EA46088"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Indicator 4):</w:t>
      </w:r>
    </w:p>
    <w:p w14:paraId="63183671"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3 puncte inclusiv: accesul la SMA este minim</w:t>
      </w:r>
    </w:p>
    <w:p w14:paraId="32ED829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lastRenderedPageBreak/>
        <w:t>Până la 7 puncte inclusiv: accesul la SMA este acceptabil</w:t>
      </w:r>
    </w:p>
    <w:p w14:paraId="5CB89AA6"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Până la 10 puncte inclusiv: accesul la SMA este satisfăcător</w:t>
      </w:r>
    </w:p>
    <w:p w14:paraId="3111B570"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p>
    <w:p w14:paraId="0F6A4915"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b/>
          <w:color w:val="000000" w:themeColor="text1"/>
          <w:sz w:val="20"/>
          <w:szCs w:val="20"/>
          <w:lang w:val="ro-RO"/>
        </w:rPr>
        <w:t>Indicele pluralismului audiovizual intern:</w:t>
      </w:r>
    </w:p>
    <w:p w14:paraId="7B82515D" w14:textId="77777777" w:rsidR="00C90EDB" w:rsidRPr="00FE04A1" w:rsidRDefault="00C90EDB" w:rsidP="00C90EDB">
      <w:pPr>
        <w:spacing w:after="0" w:line="240" w:lineRule="auto"/>
        <w:jc w:val="both"/>
        <w:rPr>
          <w:rFonts w:ascii="Times New Roman" w:hAnsi="Times New Roman"/>
          <w:color w:val="000000" w:themeColor="text1"/>
          <w:sz w:val="20"/>
          <w:szCs w:val="20"/>
          <w:lang w:val="ro-RO"/>
        </w:rPr>
      </w:pPr>
      <w:r w:rsidRPr="00FE04A1">
        <w:rPr>
          <w:rFonts w:ascii="Times New Roman" w:hAnsi="Times New Roman"/>
          <w:color w:val="000000" w:themeColor="text1"/>
          <w:sz w:val="20"/>
          <w:szCs w:val="20"/>
          <w:lang w:val="ro-RO"/>
        </w:rPr>
        <w:t>Indicele pluralismului intern (IPI) îl constituie valoarea obținută prin împărțirea punctajului total la numărul de afirmații (42). Astfel, IPI poate oscila între zero și 10 puncte. O monitorizare periodică/sistematică a pluralismului SMA permite a compara IPI și a determina dacă situația evoluează, stagnează sau involuează.</w:t>
      </w:r>
    </w:p>
    <w:p w14:paraId="51785977" w14:textId="77777777" w:rsidR="00C90EDB" w:rsidRPr="00FE04A1" w:rsidRDefault="00C90EDB" w:rsidP="00C90EDB">
      <w:pPr>
        <w:spacing w:after="0" w:line="240" w:lineRule="auto"/>
        <w:jc w:val="both"/>
        <w:rPr>
          <w:rFonts w:ascii="Times New Roman" w:hAnsi="Times New Roman"/>
          <w:b/>
          <w:color w:val="000000" w:themeColor="text1"/>
          <w:sz w:val="20"/>
          <w:szCs w:val="20"/>
          <w:lang w:val="ro-RO"/>
        </w:rPr>
      </w:pPr>
      <w:r w:rsidRPr="00FE04A1">
        <w:rPr>
          <w:rFonts w:ascii="Times New Roman" w:hAnsi="Times New Roman"/>
          <w:color w:val="000000" w:themeColor="text1"/>
          <w:sz w:val="20"/>
          <w:szCs w:val="20"/>
          <w:lang w:val="ro-RO"/>
        </w:rPr>
        <w:t xml:space="preserve">Prin analogie, poate fi dedus indicele diversității programelor audiovizuale, a respectării cerințelor legii, a independenței editoriale și economice și a accesului la SMA, prin împărțirea punctajului acordat fiecărui indicator la numărul de afirmații care însoțesc fiecare indicator. </w:t>
      </w:r>
    </w:p>
    <w:p w14:paraId="110D0DAA" w14:textId="77777777" w:rsidR="00C90EDB" w:rsidRPr="00FE04A1" w:rsidRDefault="00C90EDB" w:rsidP="00C90EDB">
      <w:pPr>
        <w:spacing w:after="0" w:line="240" w:lineRule="auto"/>
        <w:jc w:val="both"/>
        <w:rPr>
          <w:rFonts w:ascii="Times New Roman" w:hAnsi="Times New Roman"/>
          <w:b/>
          <w:sz w:val="20"/>
          <w:szCs w:val="20"/>
          <w:lang w:val="ro-RO"/>
        </w:rPr>
      </w:pPr>
    </w:p>
    <w:p w14:paraId="3CD1E7A8" w14:textId="77777777" w:rsidR="00C90EDB" w:rsidRPr="00FE04A1" w:rsidRDefault="00C90EDB" w:rsidP="00C90EDB">
      <w:pPr>
        <w:spacing w:after="0" w:line="240" w:lineRule="auto"/>
        <w:jc w:val="both"/>
        <w:rPr>
          <w:rFonts w:ascii="Times New Roman" w:hAnsi="Times New Roman"/>
          <w:b/>
          <w:sz w:val="20"/>
          <w:szCs w:val="20"/>
          <w:lang w:val="ro-RO"/>
        </w:rPr>
      </w:pPr>
      <w:r w:rsidRPr="00FE04A1">
        <w:rPr>
          <w:rFonts w:ascii="Times New Roman" w:hAnsi="Times New Roman"/>
          <w:b/>
          <w:sz w:val="20"/>
          <w:szCs w:val="20"/>
          <w:lang w:val="ro-RO"/>
        </w:rPr>
        <w:t>Aplicabilitatea metodologiei:</w:t>
      </w:r>
    </w:p>
    <w:p w14:paraId="5BB0FB03" w14:textId="77777777" w:rsidR="00C90EDB" w:rsidRPr="00FE04A1" w:rsidRDefault="00C90EDB" w:rsidP="00C90EDB">
      <w:pPr>
        <w:pStyle w:val="Listparagraf"/>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Metodologia poate fi aplicată în egală măsură atât pentru evaluarea externă a pluralismului audiovizual intern al unui SMA, cât și pentru autoevaluare;</w:t>
      </w:r>
    </w:p>
    <w:p w14:paraId="2F9A79E8" w14:textId="77777777" w:rsidR="00C90EDB" w:rsidRPr="00FE04A1" w:rsidRDefault="00C90EDB" w:rsidP="00C90EDB">
      <w:pPr>
        <w:pStyle w:val="Listparagraf"/>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Metodologia permite a determina, in funcție de punctajul acumulat, situația vizând pluralismul audiovizual intern în general, situația în fiecare dintre cele 4 domenii acoperite de indicatori și situația în fiecare dintre cele 42 de segmente acoperite de afirmații;</w:t>
      </w:r>
    </w:p>
    <w:p w14:paraId="54438EA0" w14:textId="77777777" w:rsidR="00C90EDB" w:rsidRPr="00FE04A1" w:rsidRDefault="00C90EDB" w:rsidP="00C90EDB">
      <w:pPr>
        <w:pStyle w:val="Listparagraf"/>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Metodologia permite a trage concluzii despre părțile tari și aspectele problematice în asigurarea pluralismului audiovizual intern de către SMA monitorizat; </w:t>
      </w:r>
    </w:p>
    <w:p w14:paraId="3EC365B2" w14:textId="77777777" w:rsidR="00C90EDB" w:rsidRPr="00FE04A1" w:rsidRDefault="00C90EDB" w:rsidP="00C90EDB">
      <w:pPr>
        <w:pStyle w:val="Listparagraf"/>
        <w:numPr>
          <w:ilvl w:val="0"/>
          <w:numId w:val="7"/>
        </w:numPr>
        <w:spacing w:after="0" w:line="240" w:lineRule="auto"/>
        <w:jc w:val="both"/>
        <w:rPr>
          <w:rFonts w:ascii="Times New Roman" w:hAnsi="Times New Roman"/>
          <w:sz w:val="20"/>
          <w:szCs w:val="20"/>
          <w:lang w:val="ro-RO"/>
        </w:rPr>
      </w:pPr>
      <w:r w:rsidRPr="00FE04A1">
        <w:rPr>
          <w:rFonts w:ascii="Times New Roman" w:hAnsi="Times New Roman"/>
          <w:sz w:val="20"/>
          <w:szCs w:val="20"/>
          <w:lang w:val="ro-RO"/>
        </w:rPr>
        <w:t xml:space="preserve">Metodologia permite a formula recomandări și sugestii pentru </w:t>
      </w:r>
      <w:r w:rsidRPr="00AA3294">
        <w:rPr>
          <w:rFonts w:ascii="Times New Roman" w:hAnsi="Times New Roman"/>
          <w:sz w:val="20"/>
          <w:szCs w:val="20"/>
          <w:lang w:val="ro-RO"/>
        </w:rPr>
        <w:t>SAM</w:t>
      </w:r>
      <w:r w:rsidRPr="00FE04A1">
        <w:rPr>
          <w:rFonts w:ascii="Times New Roman" w:hAnsi="Times New Roman"/>
          <w:sz w:val="20"/>
          <w:szCs w:val="20"/>
          <w:lang w:val="ro-RO"/>
        </w:rPr>
        <w:t xml:space="preserve"> monitorizat, dar și a aplica sancțiuni, în funcție de rezultatele monitorizării.</w:t>
      </w:r>
    </w:p>
    <w:p w14:paraId="692121C6" w14:textId="77777777" w:rsidR="00C90EDB" w:rsidRPr="00FE04A1" w:rsidRDefault="00C90EDB" w:rsidP="00C90EDB">
      <w:pPr>
        <w:spacing w:after="0" w:line="240" w:lineRule="auto"/>
        <w:jc w:val="both"/>
        <w:rPr>
          <w:rFonts w:ascii="Times New Roman" w:hAnsi="Times New Roman"/>
          <w:sz w:val="20"/>
          <w:szCs w:val="20"/>
          <w:lang w:val="ro-RO"/>
        </w:rPr>
      </w:pPr>
    </w:p>
    <w:p w14:paraId="3719870A" w14:textId="77777777" w:rsidR="00C90EDB" w:rsidRDefault="00C90EDB" w:rsidP="00C90EDB">
      <w:pPr>
        <w:spacing w:line="240" w:lineRule="auto"/>
        <w:rPr>
          <w:rFonts w:ascii="Times New Roman" w:hAnsi="Times New Roman"/>
          <w:sz w:val="20"/>
          <w:szCs w:val="20"/>
          <w:lang w:val="ro-RO"/>
        </w:rPr>
      </w:pPr>
    </w:p>
    <w:p w14:paraId="3E2416E8" w14:textId="77777777" w:rsidR="00AA3294" w:rsidRDefault="00AA3294" w:rsidP="00C90EDB">
      <w:pPr>
        <w:spacing w:line="240" w:lineRule="auto"/>
        <w:rPr>
          <w:rFonts w:ascii="Times New Roman" w:hAnsi="Times New Roman"/>
          <w:sz w:val="20"/>
          <w:szCs w:val="20"/>
          <w:lang w:val="ro-RO"/>
        </w:rPr>
      </w:pPr>
    </w:p>
    <w:p w14:paraId="63B8D634" w14:textId="77777777" w:rsidR="00AA3294" w:rsidRDefault="00AA3294" w:rsidP="00C90EDB">
      <w:pPr>
        <w:spacing w:line="240" w:lineRule="auto"/>
        <w:rPr>
          <w:rFonts w:ascii="Times New Roman" w:hAnsi="Times New Roman"/>
          <w:sz w:val="20"/>
          <w:szCs w:val="20"/>
          <w:lang w:val="ro-RO"/>
        </w:rPr>
      </w:pPr>
    </w:p>
    <w:p w14:paraId="6E15D1FE" w14:textId="77777777" w:rsidR="00AA3294" w:rsidRDefault="00AA3294" w:rsidP="00C90EDB">
      <w:pPr>
        <w:spacing w:line="240" w:lineRule="auto"/>
        <w:rPr>
          <w:rFonts w:ascii="Times New Roman" w:hAnsi="Times New Roman"/>
          <w:sz w:val="20"/>
          <w:szCs w:val="20"/>
          <w:lang w:val="ro-RO"/>
        </w:rPr>
      </w:pPr>
    </w:p>
    <w:p w14:paraId="068350CC" w14:textId="77777777" w:rsidR="00AA3294" w:rsidRDefault="00AA3294" w:rsidP="00C90EDB">
      <w:pPr>
        <w:spacing w:line="240" w:lineRule="auto"/>
        <w:rPr>
          <w:rFonts w:ascii="Times New Roman" w:hAnsi="Times New Roman"/>
          <w:sz w:val="20"/>
          <w:szCs w:val="20"/>
          <w:lang w:val="ro-RO"/>
        </w:rPr>
      </w:pPr>
    </w:p>
    <w:p w14:paraId="26D2BB31" w14:textId="77777777" w:rsidR="00AA3294" w:rsidRDefault="00AA3294" w:rsidP="00C90EDB">
      <w:pPr>
        <w:spacing w:line="240" w:lineRule="auto"/>
        <w:rPr>
          <w:rFonts w:ascii="Times New Roman" w:hAnsi="Times New Roman"/>
          <w:sz w:val="20"/>
          <w:szCs w:val="20"/>
          <w:lang w:val="ro-RO"/>
        </w:rPr>
      </w:pPr>
    </w:p>
    <w:p w14:paraId="7FDB8395" w14:textId="77777777" w:rsidR="00AA3294" w:rsidRDefault="00AA3294" w:rsidP="00C90EDB">
      <w:pPr>
        <w:spacing w:line="240" w:lineRule="auto"/>
        <w:rPr>
          <w:rFonts w:ascii="Times New Roman" w:hAnsi="Times New Roman"/>
          <w:sz w:val="20"/>
          <w:szCs w:val="20"/>
          <w:lang w:val="ro-RO"/>
        </w:rPr>
      </w:pPr>
    </w:p>
    <w:p w14:paraId="641EFD25" w14:textId="77777777" w:rsidR="00AA3294" w:rsidRDefault="00AA3294" w:rsidP="00C90EDB">
      <w:pPr>
        <w:spacing w:line="240" w:lineRule="auto"/>
        <w:rPr>
          <w:rFonts w:ascii="Times New Roman" w:hAnsi="Times New Roman"/>
          <w:sz w:val="20"/>
          <w:szCs w:val="20"/>
          <w:lang w:val="ro-RO"/>
        </w:rPr>
      </w:pPr>
    </w:p>
    <w:p w14:paraId="6C3B0DD1" w14:textId="77777777" w:rsidR="00AA3294" w:rsidRDefault="00AA3294" w:rsidP="00C90EDB">
      <w:pPr>
        <w:spacing w:line="240" w:lineRule="auto"/>
        <w:rPr>
          <w:rFonts w:ascii="Times New Roman" w:hAnsi="Times New Roman"/>
          <w:sz w:val="20"/>
          <w:szCs w:val="20"/>
          <w:lang w:val="ro-RO"/>
        </w:rPr>
      </w:pPr>
    </w:p>
    <w:p w14:paraId="5256B94B" w14:textId="77777777" w:rsidR="00AA3294" w:rsidRDefault="00AA3294" w:rsidP="00C90EDB">
      <w:pPr>
        <w:spacing w:line="240" w:lineRule="auto"/>
        <w:rPr>
          <w:rFonts w:ascii="Times New Roman" w:hAnsi="Times New Roman"/>
          <w:sz w:val="20"/>
          <w:szCs w:val="20"/>
          <w:lang w:val="ro-RO"/>
        </w:rPr>
      </w:pPr>
    </w:p>
    <w:p w14:paraId="38AD67C3" w14:textId="77777777" w:rsidR="00AA3294" w:rsidRDefault="00AA3294" w:rsidP="00C90EDB">
      <w:pPr>
        <w:spacing w:line="240" w:lineRule="auto"/>
        <w:rPr>
          <w:rFonts w:ascii="Times New Roman" w:hAnsi="Times New Roman"/>
          <w:sz w:val="20"/>
          <w:szCs w:val="20"/>
          <w:lang w:val="ro-RO"/>
        </w:rPr>
      </w:pPr>
    </w:p>
    <w:p w14:paraId="148EC1EE" w14:textId="77777777" w:rsidR="00AA3294" w:rsidRDefault="00AA3294" w:rsidP="00C90EDB">
      <w:pPr>
        <w:spacing w:line="240" w:lineRule="auto"/>
        <w:rPr>
          <w:rFonts w:ascii="Times New Roman" w:hAnsi="Times New Roman"/>
          <w:sz w:val="20"/>
          <w:szCs w:val="20"/>
          <w:lang w:val="ro-RO"/>
        </w:rPr>
      </w:pPr>
    </w:p>
    <w:p w14:paraId="34D1F071" w14:textId="77777777" w:rsidR="00AA3294" w:rsidRDefault="00AA3294" w:rsidP="00C90EDB">
      <w:pPr>
        <w:spacing w:line="240" w:lineRule="auto"/>
        <w:rPr>
          <w:rFonts w:ascii="Times New Roman" w:hAnsi="Times New Roman"/>
          <w:sz w:val="20"/>
          <w:szCs w:val="20"/>
          <w:lang w:val="ro-RO"/>
        </w:rPr>
      </w:pPr>
    </w:p>
    <w:p w14:paraId="664BE4CB" w14:textId="77777777" w:rsidR="00AA3294" w:rsidRDefault="00AA3294" w:rsidP="00C90EDB">
      <w:pPr>
        <w:spacing w:line="240" w:lineRule="auto"/>
        <w:rPr>
          <w:rFonts w:ascii="Times New Roman" w:hAnsi="Times New Roman"/>
          <w:sz w:val="20"/>
          <w:szCs w:val="20"/>
          <w:lang w:val="ro-RO"/>
        </w:rPr>
      </w:pPr>
    </w:p>
    <w:p w14:paraId="5E05BE81" w14:textId="77777777" w:rsidR="00AA3294" w:rsidRDefault="00AA3294" w:rsidP="00C90EDB">
      <w:pPr>
        <w:spacing w:line="240" w:lineRule="auto"/>
        <w:rPr>
          <w:rFonts w:ascii="Times New Roman" w:hAnsi="Times New Roman"/>
          <w:sz w:val="20"/>
          <w:szCs w:val="20"/>
          <w:lang w:val="ro-RO"/>
        </w:rPr>
      </w:pPr>
    </w:p>
    <w:sectPr w:rsidR="00AA3294" w:rsidSect="00BD557C">
      <w:footerReference w:type="default" r:id="rId7"/>
      <w:pgSz w:w="12240" w:h="15840"/>
      <w:pgMar w:top="851" w:right="567" w:bottom="851" w:left="1701" w:header="709" w:footer="227" w:gutter="0"/>
      <w:cols w:space="708"/>
      <w:titlePg/>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C9067" w14:textId="77777777" w:rsidR="008D06FB" w:rsidRDefault="008D06FB" w:rsidP="0082295B">
      <w:pPr>
        <w:spacing w:after="0" w:line="240" w:lineRule="auto"/>
      </w:pPr>
      <w:r>
        <w:separator/>
      </w:r>
    </w:p>
  </w:endnote>
  <w:endnote w:type="continuationSeparator" w:id="0">
    <w:p w14:paraId="7539A8DA" w14:textId="77777777" w:rsidR="008D06FB" w:rsidRDefault="008D06FB"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F3527" w14:textId="77777777" w:rsidR="00F914D6" w:rsidRPr="00B1045E" w:rsidRDefault="00000000" w:rsidP="00F31C11">
    <w:pPr>
      <w:pStyle w:val="Subsol"/>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478E0" w14:textId="77777777" w:rsidR="008D06FB" w:rsidRDefault="008D06FB" w:rsidP="0082295B">
      <w:pPr>
        <w:spacing w:after="0" w:line="240" w:lineRule="auto"/>
      </w:pPr>
      <w:r>
        <w:separator/>
      </w:r>
    </w:p>
  </w:footnote>
  <w:footnote w:type="continuationSeparator" w:id="0">
    <w:p w14:paraId="7E96185F" w14:textId="77777777" w:rsidR="008D06FB" w:rsidRDefault="008D06FB" w:rsidP="0082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3pt;height:11.3pt" o:bullet="t">
        <v:imagedata r:id="rId1" o:title="mso4903"/>
      </v:shape>
    </w:pict>
  </w:numPicBullet>
  <w:abstractNum w:abstractNumId="0" w15:restartNumberingAfterBreak="0">
    <w:nsid w:val="00000001"/>
    <w:multiLevelType w:val="multilevel"/>
    <w:tmpl w:val="00000001"/>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11"/>
    <w:lvl w:ilvl="0">
      <w:start w:val="1"/>
      <w:numFmt w:val="decimal"/>
      <w:lvlText w:val="%1."/>
      <w:lvlJc w:val="left"/>
      <w:pPr>
        <w:tabs>
          <w:tab w:val="num" w:pos="0"/>
        </w:tabs>
        <w:ind w:left="1004" w:hanging="360"/>
      </w:p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AB4E9C"/>
    <w:multiLevelType w:val="hybridMultilevel"/>
    <w:tmpl w:val="F9A82E1C"/>
    <w:lvl w:ilvl="0" w:tplc="08180007">
      <w:start w:val="1"/>
      <w:numFmt w:val="bullet"/>
      <w:lvlText w:val=""/>
      <w:lvlPicBulletId w:val="0"/>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0F20405"/>
    <w:multiLevelType w:val="hybridMultilevel"/>
    <w:tmpl w:val="C6D0CE06"/>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6" w15:restartNumberingAfterBreak="0">
    <w:nsid w:val="01025AA7"/>
    <w:multiLevelType w:val="hybridMultilevel"/>
    <w:tmpl w:val="275E839E"/>
    <w:lvl w:ilvl="0" w:tplc="04090017">
      <w:start w:val="1"/>
      <w:numFmt w:val="lowerLetter"/>
      <w:lvlText w:val="%1)"/>
      <w:lvlJc w:val="left"/>
      <w:pPr>
        <w:ind w:left="979" w:hanging="360"/>
      </w:pPr>
      <w:rPr>
        <w:rFonts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7" w15:restartNumberingAfterBreak="0">
    <w:nsid w:val="03452246"/>
    <w:multiLevelType w:val="hybridMultilevel"/>
    <w:tmpl w:val="03C4CF66"/>
    <w:lvl w:ilvl="0" w:tplc="08180017">
      <w:start w:val="1"/>
      <w:numFmt w:val="low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8" w15:restartNumberingAfterBreak="0">
    <w:nsid w:val="05856BF1"/>
    <w:multiLevelType w:val="hybridMultilevel"/>
    <w:tmpl w:val="7F56970A"/>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0C4F6607"/>
    <w:multiLevelType w:val="hybridMultilevel"/>
    <w:tmpl w:val="FACC0F98"/>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0" w15:restartNumberingAfterBreak="0">
    <w:nsid w:val="0D774237"/>
    <w:multiLevelType w:val="hybridMultilevel"/>
    <w:tmpl w:val="F2FA1582"/>
    <w:lvl w:ilvl="0" w:tplc="EB5E213A">
      <w:start w:val="1"/>
      <w:numFmt w:val="decimal"/>
      <w:lvlText w:val="%1."/>
      <w:lvlJc w:val="left"/>
      <w:pPr>
        <w:ind w:left="720" w:hanging="360"/>
      </w:pPr>
      <w:rPr>
        <w:rFonts w:hint="default"/>
        <w:b/>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11" w15:restartNumberingAfterBreak="0">
    <w:nsid w:val="11D84D5E"/>
    <w:multiLevelType w:val="hybridMultilevel"/>
    <w:tmpl w:val="65525CF6"/>
    <w:lvl w:ilvl="0" w:tplc="A822A1E6">
      <w:start w:val="1"/>
      <w:numFmt w:val="decimal"/>
      <w:lvlText w:val="%1."/>
      <w:lvlJc w:val="left"/>
      <w:pPr>
        <w:ind w:left="695" w:hanging="360"/>
      </w:pPr>
      <w:rPr>
        <w:sz w:val="22"/>
        <w:szCs w:val="22"/>
      </w:rPr>
    </w:lvl>
    <w:lvl w:ilvl="1" w:tplc="04180019" w:tentative="1">
      <w:start w:val="1"/>
      <w:numFmt w:val="lowerLetter"/>
      <w:lvlText w:val="%2."/>
      <w:lvlJc w:val="left"/>
      <w:pPr>
        <w:ind w:left="1415" w:hanging="360"/>
      </w:pPr>
    </w:lvl>
    <w:lvl w:ilvl="2" w:tplc="0418001B" w:tentative="1">
      <w:start w:val="1"/>
      <w:numFmt w:val="lowerRoman"/>
      <w:lvlText w:val="%3."/>
      <w:lvlJc w:val="right"/>
      <w:pPr>
        <w:ind w:left="2135" w:hanging="180"/>
      </w:pPr>
    </w:lvl>
    <w:lvl w:ilvl="3" w:tplc="0418000F" w:tentative="1">
      <w:start w:val="1"/>
      <w:numFmt w:val="decimal"/>
      <w:lvlText w:val="%4."/>
      <w:lvlJc w:val="left"/>
      <w:pPr>
        <w:ind w:left="2855" w:hanging="360"/>
      </w:pPr>
    </w:lvl>
    <w:lvl w:ilvl="4" w:tplc="04180019" w:tentative="1">
      <w:start w:val="1"/>
      <w:numFmt w:val="lowerLetter"/>
      <w:lvlText w:val="%5."/>
      <w:lvlJc w:val="left"/>
      <w:pPr>
        <w:ind w:left="3575" w:hanging="360"/>
      </w:pPr>
    </w:lvl>
    <w:lvl w:ilvl="5" w:tplc="0418001B" w:tentative="1">
      <w:start w:val="1"/>
      <w:numFmt w:val="lowerRoman"/>
      <w:lvlText w:val="%6."/>
      <w:lvlJc w:val="right"/>
      <w:pPr>
        <w:ind w:left="4295" w:hanging="180"/>
      </w:pPr>
    </w:lvl>
    <w:lvl w:ilvl="6" w:tplc="0418000F" w:tentative="1">
      <w:start w:val="1"/>
      <w:numFmt w:val="decimal"/>
      <w:lvlText w:val="%7."/>
      <w:lvlJc w:val="left"/>
      <w:pPr>
        <w:ind w:left="5015" w:hanging="360"/>
      </w:pPr>
    </w:lvl>
    <w:lvl w:ilvl="7" w:tplc="04180019" w:tentative="1">
      <w:start w:val="1"/>
      <w:numFmt w:val="lowerLetter"/>
      <w:lvlText w:val="%8."/>
      <w:lvlJc w:val="left"/>
      <w:pPr>
        <w:ind w:left="5735" w:hanging="360"/>
      </w:pPr>
    </w:lvl>
    <w:lvl w:ilvl="8" w:tplc="0418001B" w:tentative="1">
      <w:start w:val="1"/>
      <w:numFmt w:val="lowerRoman"/>
      <w:lvlText w:val="%9."/>
      <w:lvlJc w:val="right"/>
      <w:pPr>
        <w:ind w:left="6455" w:hanging="180"/>
      </w:pPr>
    </w:lvl>
  </w:abstractNum>
  <w:abstractNum w:abstractNumId="12" w15:restartNumberingAfterBreak="0">
    <w:nsid w:val="160E4E87"/>
    <w:multiLevelType w:val="hybridMultilevel"/>
    <w:tmpl w:val="11FA0EE2"/>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92426D9"/>
    <w:multiLevelType w:val="hybridMultilevel"/>
    <w:tmpl w:val="7DCED44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A7824D5"/>
    <w:multiLevelType w:val="hybridMultilevel"/>
    <w:tmpl w:val="7A50B3DA"/>
    <w:lvl w:ilvl="0" w:tplc="0818000F">
      <w:start w:val="1"/>
      <w:numFmt w:val="decimal"/>
      <w:lvlText w:val="%1."/>
      <w:lvlJc w:val="left"/>
      <w:pPr>
        <w:ind w:left="1080" w:hanging="360"/>
      </w:pPr>
    </w:lvl>
    <w:lvl w:ilvl="1" w:tplc="08180019" w:tentative="1">
      <w:start w:val="1"/>
      <w:numFmt w:val="lowerLetter"/>
      <w:lvlText w:val="%2."/>
      <w:lvlJc w:val="left"/>
      <w:pPr>
        <w:ind w:left="1800" w:hanging="360"/>
      </w:pPr>
    </w:lvl>
    <w:lvl w:ilvl="2" w:tplc="0818001B" w:tentative="1">
      <w:start w:val="1"/>
      <w:numFmt w:val="lowerRoman"/>
      <w:lvlText w:val="%3."/>
      <w:lvlJc w:val="right"/>
      <w:pPr>
        <w:ind w:left="2520" w:hanging="180"/>
      </w:pPr>
    </w:lvl>
    <w:lvl w:ilvl="3" w:tplc="0818000F" w:tentative="1">
      <w:start w:val="1"/>
      <w:numFmt w:val="decimal"/>
      <w:lvlText w:val="%4."/>
      <w:lvlJc w:val="left"/>
      <w:pPr>
        <w:ind w:left="3240" w:hanging="360"/>
      </w:pPr>
    </w:lvl>
    <w:lvl w:ilvl="4" w:tplc="08180019" w:tentative="1">
      <w:start w:val="1"/>
      <w:numFmt w:val="lowerLetter"/>
      <w:lvlText w:val="%5."/>
      <w:lvlJc w:val="left"/>
      <w:pPr>
        <w:ind w:left="3960" w:hanging="360"/>
      </w:pPr>
    </w:lvl>
    <w:lvl w:ilvl="5" w:tplc="0818001B" w:tentative="1">
      <w:start w:val="1"/>
      <w:numFmt w:val="lowerRoman"/>
      <w:lvlText w:val="%6."/>
      <w:lvlJc w:val="right"/>
      <w:pPr>
        <w:ind w:left="4680" w:hanging="180"/>
      </w:pPr>
    </w:lvl>
    <w:lvl w:ilvl="6" w:tplc="0818000F" w:tentative="1">
      <w:start w:val="1"/>
      <w:numFmt w:val="decimal"/>
      <w:lvlText w:val="%7."/>
      <w:lvlJc w:val="left"/>
      <w:pPr>
        <w:ind w:left="5400" w:hanging="360"/>
      </w:pPr>
    </w:lvl>
    <w:lvl w:ilvl="7" w:tplc="08180019" w:tentative="1">
      <w:start w:val="1"/>
      <w:numFmt w:val="lowerLetter"/>
      <w:lvlText w:val="%8."/>
      <w:lvlJc w:val="left"/>
      <w:pPr>
        <w:ind w:left="6120" w:hanging="360"/>
      </w:pPr>
    </w:lvl>
    <w:lvl w:ilvl="8" w:tplc="0818001B" w:tentative="1">
      <w:start w:val="1"/>
      <w:numFmt w:val="lowerRoman"/>
      <w:lvlText w:val="%9."/>
      <w:lvlJc w:val="right"/>
      <w:pPr>
        <w:ind w:left="6840" w:hanging="180"/>
      </w:pPr>
    </w:lvl>
  </w:abstractNum>
  <w:abstractNum w:abstractNumId="15" w15:restartNumberingAfterBreak="0">
    <w:nsid w:val="1B345636"/>
    <w:multiLevelType w:val="hybridMultilevel"/>
    <w:tmpl w:val="1F2058B8"/>
    <w:lvl w:ilvl="0" w:tplc="7A546FDE">
      <w:start w:val="1"/>
      <w:numFmt w:val="bullet"/>
      <w:lvlText w:val="-"/>
      <w:lvlJc w:val="left"/>
      <w:pPr>
        <w:ind w:left="979" w:hanging="360"/>
      </w:pPr>
      <w:rPr>
        <w:rFonts w:ascii="Tahoma" w:hAnsi="Tahoma"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16" w15:restartNumberingAfterBreak="0">
    <w:nsid w:val="1D0C06EA"/>
    <w:multiLevelType w:val="hybridMultilevel"/>
    <w:tmpl w:val="BB3462A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1A275AD"/>
    <w:multiLevelType w:val="hybridMultilevel"/>
    <w:tmpl w:val="9B9EAC1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2A95529"/>
    <w:multiLevelType w:val="hybridMultilevel"/>
    <w:tmpl w:val="B8BCA00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23A51CB2"/>
    <w:multiLevelType w:val="hybridMultilevel"/>
    <w:tmpl w:val="04D6D65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24784404"/>
    <w:multiLevelType w:val="hybridMultilevel"/>
    <w:tmpl w:val="EDC67008"/>
    <w:lvl w:ilvl="0" w:tplc="08180007">
      <w:start w:val="1"/>
      <w:numFmt w:val="bullet"/>
      <w:lvlText w:val=""/>
      <w:lvlPicBulletId w:val="0"/>
      <w:lvlJc w:val="left"/>
      <w:pPr>
        <w:ind w:left="720" w:hanging="360"/>
      </w:pPr>
      <w:rPr>
        <w:rFonts w:ascii="Symbol" w:hAnsi="Symbol"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1" w15:restartNumberingAfterBreak="0">
    <w:nsid w:val="249117DE"/>
    <w:multiLevelType w:val="hybridMultilevel"/>
    <w:tmpl w:val="CA76C30E"/>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25864E63"/>
    <w:multiLevelType w:val="hybridMultilevel"/>
    <w:tmpl w:val="D09A3E50"/>
    <w:lvl w:ilvl="0" w:tplc="0B1A2B6A">
      <w:start w:val="1"/>
      <w:numFmt w:val="upperLetter"/>
      <w:lvlText w:val="%1"/>
      <w:lvlJc w:val="left"/>
      <w:pPr>
        <w:ind w:left="720" w:hanging="360"/>
      </w:pPr>
      <w:rPr>
        <w:rFonts w:hint="default"/>
      </w:r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3" w15:restartNumberingAfterBreak="0">
    <w:nsid w:val="2CF034F1"/>
    <w:multiLevelType w:val="hybridMultilevel"/>
    <w:tmpl w:val="890AC9C4"/>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1E54D2F"/>
    <w:multiLevelType w:val="hybridMultilevel"/>
    <w:tmpl w:val="99A49FF2"/>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5" w15:restartNumberingAfterBreak="0">
    <w:nsid w:val="330B71E9"/>
    <w:multiLevelType w:val="hybridMultilevel"/>
    <w:tmpl w:val="263E8C3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3601F1A"/>
    <w:multiLevelType w:val="hybridMultilevel"/>
    <w:tmpl w:val="D178651A"/>
    <w:lvl w:ilvl="0" w:tplc="0818000F">
      <w:start w:val="1"/>
      <w:numFmt w:val="decimal"/>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7" w15:restartNumberingAfterBreak="0">
    <w:nsid w:val="3F876660"/>
    <w:multiLevelType w:val="hybridMultilevel"/>
    <w:tmpl w:val="6B2CDD16"/>
    <w:lvl w:ilvl="0" w:tplc="7A546FDE">
      <w:start w:val="1"/>
      <w:numFmt w:val="bullet"/>
      <w:lvlText w:val="-"/>
      <w:lvlJc w:val="left"/>
      <w:pPr>
        <w:ind w:left="1262" w:hanging="360"/>
      </w:pPr>
      <w:rPr>
        <w:rFonts w:ascii="Tahoma" w:hAnsi="Tahoma" w:hint="default"/>
      </w:rPr>
    </w:lvl>
    <w:lvl w:ilvl="1" w:tplc="04090003" w:tentative="1">
      <w:start w:val="1"/>
      <w:numFmt w:val="bullet"/>
      <w:lvlText w:val="o"/>
      <w:lvlJc w:val="left"/>
      <w:pPr>
        <w:ind w:left="1982" w:hanging="360"/>
      </w:pPr>
      <w:rPr>
        <w:rFonts w:ascii="Courier New" w:hAnsi="Courier New" w:cs="Courier New" w:hint="default"/>
      </w:rPr>
    </w:lvl>
    <w:lvl w:ilvl="2" w:tplc="04090005" w:tentative="1">
      <w:start w:val="1"/>
      <w:numFmt w:val="bullet"/>
      <w:lvlText w:val=""/>
      <w:lvlJc w:val="left"/>
      <w:pPr>
        <w:ind w:left="2702" w:hanging="360"/>
      </w:pPr>
      <w:rPr>
        <w:rFonts w:ascii="Wingdings" w:hAnsi="Wingdings" w:hint="default"/>
      </w:rPr>
    </w:lvl>
    <w:lvl w:ilvl="3" w:tplc="04090001" w:tentative="1">
      <w:start w:val="1"/>
      <w:numFmt w:val="bullet"/>
      <w:lvlText w:val=""/>
      <w:lvlJc w:val="left"/>
      <w:pPr>
        <w:ind w:left="3422" w:hanging="360"/>
      </w:pPr>
      <w:rPr>
        <w:rFonts w:ascii="Symbol" w:hAnsi="Symbol" w:hint="default"/>
      </w:rPr>
    </w:lvl>
    <w:lvl w:ilvl="4" w:tplc="04090003" w:tentative="1">
      <w:start w:val="1"/>
      <w:numFmt w:val="bullet"/>
      <w:lvlText w:val="o"/>
      <w:lvlJc w:val="left"/>
      <w:pPr>
        <w:ind w:left="4142" w:hanging="360"/>
      </w:pPr>
      <w:rPr>
        <w:rFonts w:ascii="Courier New" w:hAnsi="Courier New" w:cs="Courier New" w:hint="default"/>
      </w:rPr>
    </w:lvl>
    <w:lvl w:ilvl="5" w:tplc="04090005" w:tentative="1">
      <w:start w:val="1"/>
      <w:numFmt w:val="bullet"/>
      <w:lvlText w:val=""/>
      <w:lvlJc w:val="left"/>
      <w:pPr>
        <w:ind w:left="4862" w:hanging="360"/>
      </w:pPr>
      <w:rPr>
        <w:rFonts w:ascii="Wingdings" w:hAnsi="Wingdings" w:hint="default"/>
      </w:rPr>
    </w:lvl>
    <w:lvl w:ilvl="6" w:tplc="04090001" w:tentative="1">
      <w:start w:val="1"/>
      <w:numFmt w:val="bullet"/>
      <w:lvlText w:val=""/>
      <w:lvlJc w:val="left"/>
      <w:pPr>
        <w:ind w:left="5582" w:hanging="360"/>
      </w:pPr>
      <w:rPr>
        <w:rFonts w:ascii="Symbol" w:hAnsi="Symbol" w:hint="default"/>
      </w:rPr>
    </w:lvl>
    <w:lvl w:ilvl="7" w:tplc="04090003" w:tentative="1">
      <w:start w:val="1"/>
      <w:numFmt w:val="bullet"/>
      <w:lvlText w:val="o"/>
      <w:lvlJc w:val="left"/>
      <w:pPr>
        <w:ind w:left="6302" w:hanging="360"/>
      </w:pPr>
      <w:rPr>
        <w:rFonts w:ascii="Courier New" w:hAnsi="Courier New" w:cs="Courier New" w:hint="default"/>
      </w:rPr>
    </w:lvl>
    <w:lvl w:ilvl="8" w:tplc="04090005" w:tentative="1">
      <w:start w:val="1"/>
      <w:numFmt w:val="bullet"/>
      <w:lvlText w:val=""/>
      <w:lvlJc w:val="left"/>
      <w:pPr>
        <w:ind w:left="7022" w:hanging="360"/>
      </w:pPr>
      <w:rPr>
        <w:rFonts w:ascii="Wingdings" w:hAnsi="Wingdings" w:hint="default"/>
      </w:rPr>
    </w:lvl>
  </w:abstractNum>
  <w:abstractNum w:abstractNumId="28" w15:restartNumberingAfterBreak="0">
    <w:nsid w:val="460E3813"/>
    <w:multiLevelType w:val="hybridMultilevel"/>
    <w:tmpl w:val="08B2D3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6B13F93"/>
    <w:multiLevelType w:val="hybridMultilevel"/>
    <w:tmpl w:val="3BE8C7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CA93690"/>
    <w:multiLevelType w:val="hybridMultilevel"/>
    <w:tmpl w:val="4D9E1EE8"/>
    <w:lvl w:ilvl="0" w:tplc="F68E3434">
      <w:start w:val="1"/>
      <w:numFmt w:val="lowerLetter"/>
      <w:lvlText w:val="%1)"/>
      <w:lvlJc w:val="left"/>
      <w:pPr>
        <w:ind w:left="979" w:hanging="360"/>
      </w:pPr>
      <w:rPr>
        <w:rFonts w:hint="default"/>
        <w:i w:val="0"/>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31" w15:restartNumberingAfterBreak="0">
    <w:nsid w:val="521E0E97"/>
    <w:multiLevelType w:val="hybridMultilevel"/>
    <w:tmpl w:val="D9B47C36"/>
    <w:lvl w:ilvl="0" w:tplc="7A546FDE">
      <w:start w:val="1"/>
      <w:numFmt w:val="bullet"/>
      <w:lvlText w:val="-"/>
      <w:lvlJc w:val="left"/>
      <w:pPr>
        <w:ind w:left="1004" w:hanging="360"/>
      </w:pPr>
      <w:rPr>
        <w:rFonts w:ascii="Tahoma" w:hAnsi="Tahoma" w:hint="default"/>
      </w:rPr>
    </w:lvl>
    <w:lvl w:ilvl="1" w:tplc="04180003" w:tentative="1">
      <w:start w:val="1"/>
      <w:numFmt w:val="bullet"/>
      <w:lvlText w:val="o"/>
      <w:lvlJc w:val="left"/>
      <w:pPr>
        <w:ind w:left="1724" w:hanging="360"/>
      </w:pPr>
      <w:rPr>
        <w:rFonts w:ascii="Courier New" w:hAnsi="Courier New" w:cs="Courier New" w:hint="default"/>
      </w:rPr>
    </w:lvl>
    <w:lvl w:ilvl="2" w:tplc="04180005" w:tentative="1">
      <w:start w:val="1"/>
      <w:numFmt w:val="bullet"/>
      <w:lvlText w:val=""/>
      <w:lvlJc w:val="left"/>
      <w:pPr>
        <w:ind w:left="2444" w:hanging="360"/>
      </w:pPr>
      <w:rPr>
        <w:rFonts w:ascii="Wingdings" w:hAnsi="Wingdings" w:hint="default"/>
      </w:rPr>
    </w:lvl>
    <w:lvl w:ilvl="3" w:tplc="04180001" w:tentative="1">
      <w:start w:val="1"/>
      <w:numFmt w:val="bullet"/>
      <w:lvlText w:val=""/>
      <w:lvlJc w:val="left"/>
      <w:pPr>
        <w:ind w:left="3164" w:hanging="360"/>
      </w:pPr>
      <w:rPr>
        <w:rFonts w:ascii="Symbol" w:hAnsi="Symbol" w:hint="default"/>
      </w:rPr>
    </w:lvl>
    <w:lvl w:ilvl="4" w:tplc="04180003" w:tentative="1">
      <w:start w:val="1"/>
      <w:numFmt w:val="bullet"/>
      <w:lvlText w:val="o"/>
      <w:lvlJc w:val="left"/>
      <w:pPr>
        <w:ind w:left="3884" w:hanging="360"/>
      </w:pPr>
      <w:rPr>
        <w:rFonts w:ascii="Courier New" w:hAnsi="Courier New" w:cs="Courier New" w:hint="default"/>
      </w:rPr>
    </w:lvl>
    <w:lvl w:ilvl="5" w:tplc="04180005" w:tentative="1">
      <w:start w:val="1"/>
      <w:numFmt w:val="bullet"/>
      <w:lvlText w:val=""/>
      <w:lvlJc w:val="left"/>
      <w:pPr>
        <w:ind w:left="4604" w:hanging="360"/>
      </w:pPr>
      <w:rPr>
        <w:rFonts w:ascii="Wingdings" w:hAnsi="Wingdings" w:hint="default"/>
      </w:rPr>
    </w:lvl>
    <w:lvl w:ilvl="6" w:tplc="04180001" w:tentative="1">
      <w:start w:val="1"/>
      <w:numFmt w:val="bullet"/>
      <w:lvlText w:val=""/>
      <w:lvlJc w:val="left"/>
      <w:pPr>
        <w:ind w:left="5324" w:hanging="360"/>
      </w:pPr>
      <w:rPr>
        <w:rFonts w:ascii="Symbol" w:hAnsi="Symbol" w:hint="default"/>
      </w:rPr>
    </w:lvl>
    <w:lvl w:ilvl="7" w:tplc="04180003" w:tentative="1">
      <w:start w:val="1"/>
      <w:numFmt w:val="bullet"/>
      <w:lvlText w:val="o"/>
      <w:lvlJc w:val="left"/>
      <w:pPr>
        <w:ind w:left="6044" w:hanging="360"/>
      </w:pPr>
      <w:rPr>
        <w:rFonts w:ascii="Courier New" w:hAnsi="Courier New" w:cs="Courier New" w:hint="default"/>
      </w:rPr>
    </w:lvl>
    <w:lvl w:ilvl="8" w:tplc="04180005" w:tentative="1">
      <w:start w:val="1"/>
      <w:numFmt w:val="bullet"/>
      <w:lvlText w:val=""/>
      <w:lvlJc w:val="left"/>
      <w:pPr>
        <w:ind w:left="6764" w:hanging="360"/>
      </w:pPr>
      <w:rPr>
        <w:rFonts w:ascii="Wingdings" w:hAnsi="Wingdings" w:hint="default"/>
      </w:rPr>
    </w:lvl>
  </w:abstractNum>
  <w:abstractNum w:abstractNumId="32" w15:restartNumberingAfterBreak="0">
    <w:nsid w:val="537E4311"/>
    <w:multiLevelType w:val="hybridMultilevel"/>
    <w:tmpl w:val="CA709E80"/>
    <w:lvl w:ilvl="0" w:tplc="409E83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A7722C"/>
    <w:multiLevelType w:val="multilevel"/>
    <w:tmpl w:val="2EC46760"/>
    <w:lvl w:ilvl="0">
      <w:start w:val="1"/>
      <w:numFmt w:val="decimal"/>
      <w:lvlText w:val="%1."/>
      <w:lvlJc w:val="left"/>
      <w:pPr>
        <w:tabs>
          <w:tab w:val="num" w:pos="0"/>
        </w:tabs>
        <w:ind w:left="720" w:hanging="360"/>
      </w:pPr>
      <w:rPr>
        <w:i w:val="0"/>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4" w15:restartNumberingAfterBreak="0">
    <w:nsid w:val="5C031F58"/>
    <w:multiLevelType w:val="hybridMultilevel"/>
    <w:tmpl w:val="5E4E323E"/>
    <w:lvl w:ilvl="0" w:tplc="04180015">
      <w:start w:val="1"/>
      <w:numFmt w:val="upperLetter"/>
      <w:lvlText w:val="%1."/>
      <w:lvlJc w:val="left"/>
      <w:pPr>
        <w:ind w:left="720" w:hanging="360"/>
      </w:pPr>
    </w:lvl>
    <w:lvl w:ilvl="1" w:tplc="08180019" w:tentative="1">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35" w15:restartNumberingAfterBreak="0">
    <w:nsid w:val="649E3D1A"/>
    <w:multiLevelType w:val="hybridMultilevel"/>
    <w:tmpl w:val="81C6EC56"/>
    <w:lvl w:ilvl="0" w:tplc="7A546FDE">
      <w:start w:val="1"/>
      <w:numFmt w:val="bullet"/>
      <w:lvlText w:val="-"/>
      <w:lvlJc w:val="left"/>
      <w:pPr>
        <w:ind w:left="720" w:hanging="360"/>
      </w:pPr>
      <w:rPr>
        <w:rFonts w:ascii="Tahoma" w:hAnsi="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675D2115"/>
    <w:multiLevelType w:val="hybridMultilevel"/>
    <w:tmpl w:val="427CFD9A"/>
    <w:lvl w:ilvl="0" w:tplc="B4A48A12">
      <w:start w:val="1"/>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A546EA3"/>
    <w:multiLevelType w:val="multilevel"/>
    <w:tmpl w:val="5502B9D8"/>
    <w:lvl w:ilvl="0">
      <w:start w:val="1"/>
      <w:numFmt w:val="bullet"/>
      <w:lvlText w:val="-"/>
      <w:lvlJc w:val="left"/>
      <w:pPr>
        <w:tabs>
          <w:tab w:val="num" w:pos="432"/>
        </w:tabs>
        <w:ind w:left="432" w:hanging="432"/>
      </w:pPr>
      <w:rPr>
        <w:rFonts w:ascii="Tahoma" w:hAnsi="Tahoma"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8" w15:restartNumberingAfterBreak="0">
    <w:nsid w:val="6C067749"/>
    <w:multiLevelType w:val="hybridMultilevel"/>
    <w:tmpl w:val="E5A45AEC"/>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9" w15:restartNumberingAfterBreak="0">
    <w:nsid w:val="6D9B28F3"/>
    <w:multiLevelType w:val="hybridMultilevel"/>
    <w:tmpl w:val="965CC9E6"/>
    <w:lvl w:ilvl="0" w:tplc="FD78AA02">
      <w:start w:val="1"/>
      <w:numFmt w:val="lowerRoman"/>
      <w:lvlText w:val="%1)"/>
      <w:lvlJc w:val="left"/>
      <w:pPr>
        <w:ind w:left="979" w:hanging="72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40" w15:restartNumberingAfterBreak="0">
    <w:nsid w:val="70955255"/>
    <w:multiLevelType w:val="hybridMultilevel"/>
    <w:tmpl w:val="55A6552C"/>
    <w:lvl w:ilvl="0" w:tplc="0826F064">
      <w:start w:val="1"/>
      <w:numFmt w:val="low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12741F"/>
    <w:multiLevelType w:val="hybridMultilevel"/>
    <w:tmpl w:val="09541AE2"/>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43" w15:restartNumberingAfterBreak="0">
    <w:nsid w:val="79853D4D"/>
    <w:multiLevelType w:val="hybridMultilevel"/>
    <w:tmpl w:val="E2182D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510DAD"/>
    <w:multiLevelType w:val="hybridMultilevel"/>
    <w:tmpl w:val="DED0893A"/>
    <w:lvl w:ilvl="0" w:tplc="04090003">
      <w:start w:val="1"/>
      <w:numFmt w:val="bullet"/>
      <w:lvlText w:val="o"/>
      <w:lvlJc w:val="left"/>
      <w:pPr>
        <w:ind w:left="979" w:hanging="360"/>
      </w:pPr>
      <w:rPr>
        <w:rFonts w:ascii="Courier New" w:hAnsi="Courier New" w:cs="Courier New"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45" w15:restartNumberingAfterBreak="0">
    <w:nsid w:val="7F0079EF"/>
    <w:multiLevelType w:val="hybridMultilevel"/>
    <w:tmpl w:val="D200020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839929498">
    <w:abstractNumId w:val="42"/>
  </w:num>
  <w:num w:numId="2" w16cid:durableId="1180655520">
    <w:abstractNumId w:val="45"/>
  </w:num>
  <w:num w:numId="3" w16cid:durableId="1526793663">
    <w:abstractNumId w:val="28"/>
  </w:num>
  <w:num w:numId="4" w16cid:durableId="600842050">
    <w:abstractNumId w:val="25"/>
  </w:num>
  <w:num w:numId="5" w16cid:durableId="1357656532">
    <w:abstractNumId w:val="12"/>
  </w:num>
  <w:num w:numId="6" w16cid:durableId="1268389752">
    <w:abstractNumId w:val="13"/>
  </w:num>
  <w:num w:numId="7" w16cid:durableId="172032975">
    <w:abstractNumId w:val="36"/>
  </w:num>
  <w:num w:numId="8" w16cid:durableId="343671353">
    <w:abstractNumId w:val="0"/>
  </w:num>
  <w:num w:numId="9" w16cid:durableId="49772699">
    <w:abstractNumId w:val="1"/>
  </w:num>
  <w:num w:numId="10" w16cid:durableId="594821387">
    <w:abstractNumId w:val="2"/>
  </w:num>
  <w:num w:numId="11" w16cid:durableId="248999587">
    <w:abstractNumId w:val="3"/>
  </w:num>
  <w:num w:numId="12" w16cid:durableId="1150944418">
    <w:abstractNumId w:val="11"/>
  </w:num>
  <w:num w:numId="13" w16cid:durableId="1732927845">
    <w:abstractNumId w:val="29"/>
  </w:num>
  <w:num w:numId="14" w16cid:durableId="717823712">
    <w:abstractNumId w:val="19"/>
  </w:num>
  <w:num w:numId="15" w16cid:durableId="891883906">
    <w:abstractNumId w:val="31"/>
  </w:num>
  <w:num w:numId="16" w16cid:durableId="1735084312">
    <w:abstractNumId w:val="35"/>
  </w:num>
  <w:num w:numId="17" w16cid:durableId="1893225081">
    <w:abstractNumId w:val="33"/>
  </w:num>
  <w:num w:numId="18" w16cid:durableId="910702837">
    <w:abstractNumId w:val="44"/>
  </w:num>
  <w:num w:numId="19" w16cid:durableId="1316446047">
    <w:abstractNumId w:val="39"/>
  </w:num>
  <w:num w:numId="20" w16cid:durableId="3636854">
    <w:abstractNumId w:val="27"/>
  </w:num>
  <w:num w:numId="21" w16cid:durableId="1110080689">
    <w:abstractNumId w:val="30"/>
  </w:num>
  <w:num w:numId="22" w16cid:durableId="1992907344">
    <w:abstractNumId w:val="6"/>
  </w:num>
  <w:num w:numId="23" w16cid:durableId="1740319914">
    <w:abstractNumId w:val="15"/>
  </w:num>
  <w:num w:numId="24" w16cid:durableId="1019506638">
    <w:abstractNumId w:val="40"/>
  </w:num>
  <w:num w:numId="25" w16cid:durableId="22872896">
    <w:abstractNumId w:val="32"/>
  </w:num>
  <w:num w:numId="26" w16cid:durableId="1460537112">
    <w:abstractNumId w:val="24"/>
  </w:num>
  <w:num w:numId="27" w16cid:durableId="1719550238">
    <w:abstractNumId w:val="43"/>
  </w:num>
  <w:num w:numId="28" w16cid:durableId="1741558318">
    <w:abstractNumId w:val="8"/>
  </w:num>
  <w:num w:numId="29" w16cid:durableId="840510150">
    <w:abstractNumId w:val="17"/>
  </w:num>
  <w:num w:numId="30" w16cid:durableId="470295443">
    <w:abstractNumId w:val="37"/>
  </w:num>
  <w:num w:numId="31" w16cid:durableId="36246263">
    <w:abstractNumId w:val="21"/>
  </w:num>
  <w:num w:numId="32" w16cid:durableId="1096052851">
    <w:abstractNumId w:val="23"/>
  </w:num>
  <w:num w:numId="33" w16cid:durableId="1095059133">
    <w:abstractNumId w:val="26"/>
  </w:num>
  <w:num w:numId="34" w16cid:durableId="2098163761">
    <w:abstractNumId w:val="7"/>
  </w:num>
  <w:num w:numId="35" w16cid:durableId="1167135828">
    <w:abstractNumId w:val="9"/>
  </w:num>
  <w:num w:numId="36" w16cid:durableId="76639478">
    <w:abstractNumId w:val="10"/>
  </w:num>
  <w:num w:numId="37" w16cid:durableId="1574777616">
    <w:abstractNumId w:val="22"/>
  </w:num>
  <w:num w:numId="38" w16cid:durableId="927230421">
    <w:abstractNumId w:val="5"/>
  </w:num>
  <w:num w:numId="39" w16cid:durableId="453792453">
    <w:abstractNumId w:val="20"/>
  </w:num>
  <w:num w:numId="40" w16cid:durableId="615211855">
    <w:abstractNumId w:val="4"/>
  </w:num>
  <w:num w:numId="41" w16cid:durableId="617369781">
    <w:abstractNumId w:val="34"/>
  </w:num>
  <w:num w:numId="42" w16cid:durableId="97526035">
    <w:abstractNumId w:val="14"/>
  </w:num>
  <w:num w:numId="43" w16cid:durableId="183175890">
    <w:abstractNumId w:val="18"/>
  </w:num>
  <w:num w:numId="44" w16cid:durableId="1563637524">
    <w:abstractNumId w:val="16"/>
  </w:num>
  <w:num w:numId="45" w16cid:durableId="1219631131">
    <w:abstractNumId w:val="38"/>
  </w:num>
  <w:num w:numId="46" w16cid:durableId="185159740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3FA0"/>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100D6C"/>
    <w:rsid w:val="00103C35"/>
    <w:rsid w:val="0010433B"/>
    <w:rsid w:val="00107087"/>
    <w:rsid w:val="001240A0"/>
    <w:rsid w:val="00126BAB"/>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1F35EE"/>
    <w:rsid w:val="002020B1"/>
    <w:rsid w:val="002032AA"/>
    <w:rsid w:val="002072FF"/>
    <w:rsid w:val="0024495D"/>
    <w:rsid w:val="00244CF4"/>
    <w:rsid w:val="00245BE4"/>
    <w:rsid w:val="00262EA6"/>
    <w:rsid w:val="00264D8A"/>
    <w:rsid w:val="00271A97"/>
    <w:rsid w:val="00281A9F"/>
    <w:rsid w:val="00282521"/>
    <w:rsid w:val="0028330D"/>
    <w:rsid w:val="002968C9"/>
    <w:rsid w:val="002A30ED"/>
    <w:rsid w:val="002B12DB"/>
    <w:rsid w:val="002B3914"/>
    <w:rsid w:val="002B4252"/>
    <w:rsid w:val="002C517C"/>
    <w:rsid w:val="002E6FAA"/>
    <w:rsid w:val="002F6AD0"/>
    <w:rsid w:val="0030213A"/>
    <w:rsid w:val="0032064B"/>
    <w:rsid w:val="00322474"/>
    <w:rsid w:val="00323F9D"/>
    <w:rsid w:val="0033132F"/>
    <w:rsid w:val="003315BA"/>
    <w:rsid w:val="0033397B"/>
    <w:rsid w:val="003414CB"/>
    <w:rsid w:val="00350799"/>
    <w:rsid w:val="00357A05"/>
    <w:rsid w:val="00360227"/>
    <w:rsid w:val="003649D8"/>
    <w:rsid w:val="00364E59"/>
    <w:rsid w:val="00367EB5"/>
    <w:rsid w:val="003746A8"/>
    <w:rsid w:val="00377B0A"/>
    <w:rsid w:val="00384122"/>
    <w:rsid w:val="0039478C"/>
    <w:rsid w:val="003A0A27"/>
    <w:rsid w:val="003A6637"/>
    <w:rsid w:val="003B5DC8"/>
    <w:rsid w:val="003B7AA2"/>
    <w:rsid w:val="003C7D21"/>
    <w:rsid w:val="003D38CC"/>
    <w:rsid w:val="003E09A4"/>
    <w:rsid w:val="003E307F"/>
    <w:rsid w:val="003E601A"/>
    <w:rsid w:val="003E74E5"/>
    <w:rsid w:val="0040355F"/>
    <w:rsid w:val="0042411D"/>
    <w:rsid w:val="00434FF4"/>
    <w:rsid w:val="00447833"/>
    <w:rsid w:val="004546D9"/>
    <w:rsid w:val="00455941"/>
    <w:rsid w:val="00464DEA"/>
    <w:rsid w:val="004662F2"/>
    <w:rsid w:val="0047040E"/>
    <w:rsid w:val="0047669E"/>
    <w:rsid w:val="004A0193"/>
    <w:rsid w:val="004A2206"/>
    <w:rsid w:val="004A3447"/>
    <w:rsid w:val="004B3F35"/>
    <w:rsid w:val="004B51E7"/>
    <w:rsid w:val="004B7739"/>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B7D2F"/>
    <w:rsid w:val="005C725B"/>
    <w:rsid w:val="005D518D"/>
    <w:rsid w:val="005D7EE2"/>
    <w:rsid w:val="005E3790"/>
    <w:rsid w:val="005F6C7D"/>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A6ED6"/>
    <w:rsid w:val="006B0026"/>
    <w:rsid w:val="006B3201"/>
    <w:rsid w:val="006C3820"/>
    <w:rsid w:val="006C4BA3"/>
    <w:rsid w:val="006C7DD7"/>
    <w:rsid w:val="006E1AD2"/>
    <w:rsid w:val="006F120F"/>
    <w:rsid w:val="006F4798"/>
    <w:rsid w:val="006F6FAE"/>
    <w:rsid w:val="00701A19"/>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39F3"/>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06FB"/>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77272"/>
    <w:rsid w:val="00980E16"/>
    <w:rsid w:val="009877EC"/>
    <w:rsid w:val="00996EE0"/>
    <w:rsid w:val="009A0451"/>
    <w:rsid w:val="009C485C"/>
    <w:rsid w:val="009E4B6A"/>
    <w:rsid w:val="009E64D3"/>
    <w:rsid w:val="009F1AEF"/>
    <w:rsid w:val="009F7256"/>
    <w:rsid w:val="009F7A02"/>
    <w:rsid w:val="00A24179"/>
    <w:rsid w:val="00A24C12"/>
    <w:rsid w:val="00A35C96"/>
    <w:rsid w:val="00A4532D"/>
    <w:rsid w:val="00A51128"/>
    <w:rsid w:val="00A55506"/>
    <w:rsid w:val="00A66E07"/>
    <w:rsid w:val="00A730CF"/>
    <w:rsid w:val="00A84D28"/>
    <w:rsid w:val="00A87B57"/>
    <w:rsid w:val="00AA2B93"/>
    <w:rsid w:val="00AA3294"/>
    <w:rsid w:val="00AA3CD2"/>
    <w:rsid w:val="00AB48EA"/>
    <w:rsid w:val="00AB7DCD"/>
    <w:rsid w:val="00AC4955"/>
    <w:rsid w:val="00AC7304"/>
    <w:rsid w:val="00AC7EAE"/>
    <w:rsid w:val="00AD5F25"/>
    <w:rsid w:val="00AE74BC"/>
    <w:rsid w:val="00AE7962"/>
    <w:rsid w:val="00AF4ACF"/>
    <w:rsid w:val="00B04684"/>
    <w:rsid w:val="00B1045E"/>
    <w:rsid w:val="00B11587"/>
    <w:rsid w:val="00B12C75"/>
    <w:rsid w:val="00B264EC"/>
    <w:rsid w:val="00B415B7"/>
    <w:rsid w:val="00B4488C"/>
    <w:rsid w:val="00B44CAC"/>
    <w:rsid w:val="00B5001C"/>
    <w:rsid w:val="00B525A7"/>
    <w:rsid w:val="00B5767C"/>
    <w:rsid w:val="00B57CB4"/>
    <w:rsid w:val="00B609BF"/>
    <w:rsid w:val="00B6713A"/>
    <w:rsid w:val="00B77115"/>
    <w:rsid w:val="00B83637"/>
    <w:rsid w:val="00B87340"/>
    <w:rsid w:val="00B91611"/>
    <w:rsid w:val="00B937FF"/>
    <w:rsid w:val="00B9382B"/>
    <w:rsid w:val="00B9600C"/>
    <w:rsid w:val="00BB4A1A"/>
    <w:rsid w:val="00BB74FB"/>
    <w:rsid w:val="00BC075B"/>
    <w:rsid w:val="00BC3096"/>
    <w:rsid w:val="00BD557C"/>
    <w:rsid w:val="00BF54C7"/>
    <w:rsid w:val="00C01B5F"/>
    <w:rsid w:val="00C06FB4"/>
    <w:rsid w:val="00C07301"/>
    <w:rsid w:val="00C10777"/>
    <w:rsid w:val="00C1139F"/>
    <w:rsid w:val="00C1755D"/>
    <w:rsid w:val="00C4460B"/>
    <w:rsid w:val="00C560BF"/>
    <w:rsid w:val="00C62F8A"/>
    <w:rsid w:val="00C765FF"/>
    <w:rsid w:val="00C822DF"/>
    <w:rsid w:val="00C90EDB"/>
    <w:rsid w:val="00C95001"/>
    <w:rsid w:val="00C952C8"/>
    <w:rsid w:val="00C9727D"/>
    <w:rsid w:val="00CA2880"/>
    <w:rsid w:val="00CB1C7B"/>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2BC9"/>
    <w:rsid w:val="00E33026"/>
    <w:rsid w:val="00E40BDA"/>
    <w:rsid w:val="00E459D1"/>
    <w:rsid w:val="00E503B9"/>
    <w:rsid w:val="00E6685F"/>
    <w:rsid w:val="00E7187D"/>
    <w:rsid w:val="00E768AE"/>
    <w:rsid w:val="00E7712F"/>
    <w:rsid w:val="00E7741B"/>
    <w:rsid w:val="00E86BCC"/>
    <w:rsid w:val="00E94FE5"/>
    <w:rsid w:val="00E96D3C"/>
    <w:rsid w:val="00EA6013"/>
    <w:rsid w:val="00EA6ACC"/>
    <w:rsid w:val="00EB285D"/>
    <w:rsid w:val="00EC3EAD"/>
    <w:rsid w:val="00EC5033"/>
    <w:rsid w:val="00EC5729"/>
    <w:rsid w:val="00EC583C"/>
    <w:rsid w:val="00EE1910"/>
    <w:rsid w:val="00EE1EE6"/>
    <w:rsid w:val="00EF20EC"/>
    <w:rsid w:val="00F0026A"/>
    <w:rsid w:val="00F11353"/>
    <w:rsid w:val="00F22030"/>
    <w:rsid w:val="00F3059E"/>
    <w:rsid w:val="00F3081B"/>
    <w:rsid w:val="00F30A67"/>
    <w:rsid w:val="00F3103C"/>
    <w:rsid w:val="00F31C11"/>
    <w:rsid w:val="00F343CD"/>
    <w:rsid w:val="00F47828"/>
    <w:rsid w:val="00F5215D"/>
    <w:rsid w:val="00F64802"/>
    <w:rsid w:val="00F73E3F"/>
    <w:rsid w:val="00F83151"/>
    <w:rsid w:val="00FA33F6"/>
    <w:rsid w:val="00FB0901"/>
    <w:rsid w:val="00FB312D"/>
    <w:rsid w:val="00FC02CD"/>
    <w:rsid w:val="00FC246C"/>
    <w:rsid w:val="00FD1BE9"/>
    <w:rsid w:val="00FD3CD9"/>
    <w:rsid w:val="00FE04A1"/>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B79AA"/>
  <w15:docId w15:val="{9715DD2F-6244-4888-9A0B-320DBC73E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1">
    <w:name w:val="heading 1"/>
    <w:basedOn w:val="Normal"/>
    <w:next w:val="Normal"/>
    <w:link w:val="Titlu1Caracter"/>
    <w:uiPriority w:val="9"/>
    <w:qFormat/>
    <w:rsid w:val="00C90EDB"/>
    <w:pPr>
      <w:keepNext/>
      <w:keepLines/>
      <w:spacing w:before="240" w:after="0"/>
      <w:jc w:val="center"/>
      <w:outlineLvl w:val="0"/>
    </w:pPr>
    <w:rPr>
      <w:rFonts w:ascii="Georgia" w:eastAsiaTheme="majorEastAsia" w:hAnsi="Georgia" w:cstheme="majorBidi"/>
      <w:b/>
      <w:sz w:val="24"/>
      <w:szCs w:val="32"/>
      <w:lang w:val="ro-MD"/>
    </w:rPr>
  </w:style>
  <w:style w:type="paragraph" w:styleId="Titlu2">
    <w:name w:val="heading 2"/>
    <w:basedOn w:val="Normal"/>
    <w:next w:val="Normal"/>
    <w:link w:val="Titlu2Caracter"/>
    <w:uiPriority w:val="9"/>
    <w:unhideWhenUsed/>
    <w:qFormat/>
    <w:rsid w:val="00C90EDB"/>
    <w:pPr>
      <w:keepNext/>
      <w:keepLines/>
      <w:spacing w:before="40" w:after="0"/>
      <w:jc w:val="both"/>
      <w:outlineLvl w:val="1"/>
    </w:pPr>
    <w:rPr>
      <w:rFonts w:ascii="Georgia" w:eastAsiaTheme="majorEastAsia" w:hAnsi="Georgia" w:cstheme="majorBidi"/>
      <w:b/>
      <w:sz w:val="24"/>
      <w:szCs w:val="26"/>
      <w:lang w:val="ro-MD"/>
    </w:rPr>
  </w:style>
  <w:style w:type="paragraph" w:styleId="Titlu3">
    <w:name w:val="heading 3"/>
    <w:basedOn w:val="Normal"/>
    <w:next w:val="Normal"/>
    <w:link w:val="Titlu3Caracter"/>
    <w:uiPriority w:val="9"/>
    <w:semiHidden/>
    <w:unhideWhenUsed/>
    <w:qFormat/>
    <w:rsid w:val="00C90EDB"/>
    <w:pPr>
      <w:keepNext/>
      <w:keepLines/>
      <w:spacing w:before="40" w:after="0"/>
      <w:jc w:val="both"/>
      <w:outlineLvl w:val="2"/>
    </w:pPr>
    <w:rPr>
      <w:rFonts w:asciiTheme="majorHAnsi" w:eastAsiaTheme="majorEastAsia" w:hAnsiTheme="majorHAnsi" w:cstheme="majorBidi"/>
      <w:color w:val="1F4D78" w:themeColor="accent1" w:themeShade="7F"/>
      <w:sz w:val="24"/>
      <w:szCs w:val="24"/>
      <w:lang w:val="ro-MD"/>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uiPriority w:val="34"/>
    <w:qFormat/>
    <w:rsid w:val="0082295B"/>
    <w:pPr>
      <w:ind w:left="720"/>
      <w:contextualSpacing/>
    </w:pPr>
  </w:style>
  <w:style w:type="paragraph" w:styleId="Textnotdesubsol">
    <w:name w:val="footnote text"/>
    <w:basedOn w:val="Normal"/>
    <w:link w:val="TextnotdesubsolCaracter"/>
    <w:uiPriority w:val="99"/>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rsid w:val="0082295B"/>
    <w:rPr>
      <w:sz w:val="20"/>
      <w:szCs w:val="20"/>
      <w:lang w:val="ru-RU"/>
    </w:rPr>
  </w:style>
  <w:style w:type="character" w:styleId="Referinnotdesubsol">
    <w:name w:val="footnote reference"/>
    <w:basedOn w:val="Fontdeparagrafimplicit"/>
    <w:uiPriority w:val="99"/>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1Caracter">
    <w:name w:val="Titlu 1 Caracter"/>
    <w:basedOn w:val="Fontdeparagrafimplicit"/>
    <w:link w:val="Titlu1"/>
    <w:uiPriority w:val="9"/>
    <w:rsid w:val="00C90EDB"/>
    <w:rPr>
      <w:rFonts w:ascii="Georgia" w:eastAsiaTheme="majorEastAsia" w:hAnsi="Georgia" w:cstheme="majorBidi"/>
      <w:b/>
      <w:sz w:val="24"/>
      <w:szCs w:val="32"/>
      <w:lang w:val="ro-MD"/>
    </w:rPr>
  </w:style>
  <w:style w:type="character" w:customStyle="1" w:styleId="Titlu2Caracter">
    <w:name w:val="Titlu 2 Caracter"/>
    <w:basedOn w:val="Fontdeparagrafimplicit"/>
    <w:link w:val="Titlu2"/>
    <w:uiPriority w:val="9"/>
    <w:rsid w:val="00C90EDB"/>
    <w:rPr>
      <w:rFonts w:ascii="Georgia" w:eastAsiaTheme="majorEastAsia" w:hAnsi="Georgia" w:cstheme="majorBidi"/>
      <w:b/>
      <w:sz w:val="24"/>
      <w:szCs w:val="26"/>
      <w:lang w:val="ro-MD"/>
    </w:rPr>
  </w:style>
  <w:style w:type="character" w:customStyle="1" w:styleId="Titlu3Caracter">
    <w:name w:val="Titlu 3 Caracter"/>
    <w:basedOn w:val="Fontdeparagrafimplicit"/>
    <w:link w:val="Titlu3"/>
    <w:uiPriority w:val="9"/>
    <w:semiHidden/>
    <w:rsid w:val="00C90EDB"/>
    <w:rPr>
      <w:rFonts w:asciiTheme="majorHAnsi" w:eastAsiaTheme="majorEastAsia" w:hAnsiTheme="majorHAnsi" w:cstheme="majorBidi"/>
      <w:color w:val="1F4D78" w:themeColor="accent1" w:themeShade="7F"/>
      <w:sz w:val="24"/>
      <w:szCs w:val="24"/>
      <w:lang w:val="ro-MD"/>
    </w:rPr>
  </w:style>
  <w:style w:type="paragraph" w:customStyle="1" w:styleId="TitluG1">
    <w:name w:val="Titlu_G1"/>
    <w:basedOn w:val="Heading"/>
    <w:link w:val="TitluG1Caracter"/>
    <w:autoRedefine/>
    <w:qFormat/>
    <w:rsid w:val="00C90EDB"/>
    <w:pPr>
      <w:spacing w:before="120" w:after="0" w:line="22" w:lineRule="atLeast"/>
    </w:pPr>
    <w:rPr>
      <w:rFonts w:ascii="Georgia" w:hAnsi="Georgia" w:cs="Tahoma"/>
      <w:b/>
      <w:color w:val="002060"/>
      <w:sz w:val="20"/>
      <w:lang w:val="ro-RO"/>
    </w:rPr>
  </w:style>
  <w:style w:type="character" w:customStyle="1" w:styleId="TitluG1Caracter">
    <w:name w:val="Titlu_G1 Caracter"/>
    <w:basedOn w:val="Fontdeparagrafimplicit"/>
    <w:link w:val="TitluG1"/>
    <w:rsid w:val="00C90EDB"/>
    <w:rPr>
      <w:rFonts w:ascii="Georgia" w:eastAsia="Microsoft YaHei" w:hAnsi="Georgia" w:cs="Tahoma"/>
      <w:b/>
      <w:color w:val="002060"/>
      <w:kern w:val="1"/>
      <w:sz w:val="20"/>
      <w:szCs w:val="28"/>
      <w:lang w:eastAsia="ar-SA"/>
    </w:rPr>
  </w:style>
  <w:style w:type="paragraph" w:customStyle="1" w:styleId="TitluG2">
    <w:name w:val="Titlu_G2"/>
    <w:basedOn w:val="Normal"/>
    <w:link w:val="TitluG2Caracter"/>
    <w:qFormat/>
    <w:rsid w:val="00C90EDB"/>
    <w:pPr>
      <w:spacing w:after="0" w:line="22" w:lineRule="atLeast"/>
      <w:jc w:val="both"/>
    </w:pPr>
    <w:rPr>
      <w:rFonts w:ascii="Georgia" w:eastAsiaTheme="minorHAnsi" w:hAnsi="Georgia"/>
      <w:b/>
      <w:sz w:val="20"/>
      <w:szCs w:val="20"/>
      <w:lang w:val="ro-MD"/>
    </w:rPr>
  </w:style>
  <w:style w:type="character" w:customStyle="1" w:styleId="TitluG2Caracter">
    <w:name w:val="Titlu_G2 Caracter"/>
    <w:basedOn w:val="Fontdeparagrafimplicit"/>
    <w:link w:val="TitluG2"/>
    <w:rsid w:val="00C90EDB"/>
    <w:rPr>
      <w:rFonts w:ascii="Georgia" w:hAnsi="Georgia" w:cs="Times New Roman"/>
      <w:b/>
      <w:sz w:val="20"/>
      <w:szCs w:val="20"/>
      <w:lang w:val="ro-MD"/>
    </w:rPr>
  </w:style>
  <w:style w:type="paragraph" w:styleId="Cuprins1">
    <w:name w:val="toc 1"/>
    <w:basedOn w:val="Normal"/>
    <w:next w:val="Normal"/>
    <w:autoRedefine/>
    <w:uiPriority w:val="39"/>
    <w:unhideWhenUsed/>
    <w:rsid w:val="00C90EDB"/>
    <w:pPr>
      <w:spacing w:after="100"/>
      <w:jc w:val="both"/>
    </w:pPr>
    <w:rPr>
      <w:rFonts w:ascii="Georgia" w:eastAsiaTheme="minorHAnsi" w:hAnsi="Georgia"/>
      <w:sz w:val="24"/>
      <w:szCs w:val="20"/>
      <w:lang w:val="ro-MD"/>
    </w:rPr>
  </w:style>
  <w:style w:type="character" w:customStyle="1" w:styleId="MSGENFONTSTYLENAMETEMPLATEROLENUMBERMSGENFONTSTYLENAMEBYROLETEXT15">
    <w:name w:val="MSG_EN_FONT_STYLE_NAME_TEMPLATE_ROLE_NUMBER MSG_EN_FONT_STYLE_NAME_BY_ROLE_TEXT 15_"/>
    <w:basedOn w:val="Fontdeparagrafimplicit"/>
    <w:rsid w:val="00C90EDB"/>
    <w:rPr>
      <w:rFonts w:ascii="Arial" w:eastAsia="Arial" w:hAnsi="Arial" w:cs="Arial"/>
      <w:sz w:val="22"/>
    </w:rPr>
  </w:style>
  <w:style w:type="character" w:customStyle="1" w:styleId="FootnoteTextChar">
    <w:name w:val="Footnote Text Char"/>
    <w:basedOn w:val="Fontdeparagrafimplicit"/>
    <w:uiPriority w:val="99"/>
    <w:rsid w:val="00C90EDB"/>
    <w:rPr>
      <w:rFonts w:ascii="Calibri" w:eastAsia="Times New Roman" w:hAnsi="Calibri" w:cs="Times New Roman"/>
      <w:sz w:val="20"/>
      <w:szCs w:val="20"/>
    </w:rPr>
  </w:style>
  <w:style w:type="character" w:customStyle="1" w:styleId="FootnoteReference1">
    <w:name w:val="Footnote Reference1"/>
    <w:rsid w:val="00C90EDB"/>
    <w:rPr>
      <w:vertAlign w:val="superscript"/>
    </w:rPr>
  </w:style>
  <w:style w:type="character" w:customStyle="1" w:styleId="CommentTextChar">
    <w:name w:val="Comment Text Char"/>
    <w:basedOn w:val="Fontdeparagrafimplicit"/>
    <w:rsid w:val="00C90EDB"/>
    <w:rPr>
      <w:sz w:val="20"/>
      <w:szCs w:val="20"/>
    </w:rPr>
  </w:style>
  <w:style w:type="character" w:customStyle="1" w:styleId="CommentReference1">
    <w:name w:val="Comment Reference1"/>
    <w:basedOn w:val="Fontdeparagrafimplicit"/>
    <w:rsid w:val="00C90EDB"/>
    <w:rPr>
      <w:sz w:val="16"/>
      <w:szCs w:val="16"/>
    </w:rPr>
  </w:style>
  <w:style w:type="character" w:customStyle="1" w:styleId="BalloonTextChar">
    <w:name w:val="Balloon Text Char"/>
    <w:basedOn w:val="Fontdeparagrafimplicit"/>
    <w:rsid w:val="00C90EDB"/>
    <w:rPr>
      <w:rFonts w:ascii="Segoe UI" w:hAnsi="Segoe UI" w:cs="Segoe UI"/>
      <w:sz w:val="18"/>
      <w:szCs w:val="18"/>
    </w:rPr>
  </w:style>
  <w:style w:type="character" w:customStyle="1" w:styleId="CommentSubjectChar">
    <w:name w:val="Comment Subject Char"/>
    <w:basedOn w:val="CommentTextChar"/>
    <w:rsid w:val="00C90EDB"/>
    <w:rPr>
      <w:b/>
      <w:bCs/>
      <w:sz w:val="20"/>
      <w:szCs w:val="20"/>
    </w:rPr>
  </w:style>
  <w:style w:type="character" w:customStyle="1" w:styleId="MSGENFONTSTYLENAMETEMPLATEROLENUMBERMSGENFONTSTYLENAMEBYROLETEXT2">
    <w:name w:val="MSG_EN_FONT_STYLE_NAME_TEMPLATE_ROLE_NUMBER MSG_EN_FONT_STYLE_NAME_BY_ROLE_TEXT 2_"/>
    <w:basedOn w:val="Fontdeparagrafimplicit"/>
    <w:rsid w:val="00C90EDB"/>
    <w:rPr>
      <w:rFonts w:ascii="Arial" w:eastAsia="Arial" w:hAnsi="Arial" w:cs="Arial"/>
      <w:sz w:val="22"/>
    </w:rPr>
  </w:style>
  <w:style w:type="character" w:customStyle="1" w:styleId="hps">
    <w:name w:val="hps"/>
    <w:basedOn w:val="Fontdeparagrafimplicit"/>
    <w:rsid w:val="00C90EDB"/>
  </w:style>
  <w:style w:type="character" w:customStyle="1" w:styleId="shorttext">
    <w:name w:val="short_text"/>
    <w:basedOn w:val="Fontdeparagrafimplicit"/>
    <w:rsid w:val="00C90EDB"/>
  </w:style>
  <w:style w:type="character" w:customStyle="1" w:styleId="atn">
    <w:name w:val="atn"/>
    <w:basedOn w:val="Fontdeparagrafimplicit"/>
    <w:rsid w:val="00C90EDB"/>
  </w:style>
  <w:style w:type="character" w:customStyle="1" w:styleId="ListLabel1">
    <w:name w:val="ListLabel 1"/>
    <w:rsid w:val="00C90EDB"/>
    <w:rPr>
      <w:rFonts w:cs="Calibri"/>
    </w:rPr>
  </w:style>
  <w:style w:type="character" w:customStyle="1" w:styleId="ListLabel2">
    <w:name w:val="ListLabel 2"/>
    <w:rsid w:val="00C90EDB"/>
    <w:rPr>
      <w:rFonts w:cs="Courier New"/>
    </w:rPr>
  </w:style>
  <w:style w:type="character" w:customStyle="1" w:styleId="FootnoteCharacters">
    <w:name w:val="Footnote Characters"/>
    <w:rsid w:val="00C90EDB"/>
  </w:style>
  <w:style w:type="character" w:styleId="Referinnotdefinal">
    <w:name w:val="endnote reference"/>
    <w:rsid w:val="00C90EDB"/>
    <w:rPr>
      <w:vertAlign w:val="superscript"/>
    </w:rPr>
  </w:style>
  <w:style w:type="character" w:customStyle="1" w:styleId="EndnoteCharacters">
    <w:name w:val="Endnote Characters"/>
    <w:rsid w:val="00C90EDB"/>
  </w:style>
  <w:style w:type="paragraph" w:customStyle="1" w:styleId="Heading">
    <w:name w:val="Heading"/>
    <w:basedOn w:val="Normal"/>
    <w:next w:val="Corptext"/>
    <w:rsid w:val="00C90EDB"/>
    <w:pPr>
      <w:keepNext/>
      <w:suppressAutoHyphens/>
      <w:spacing w:before="240" w:after="120" w:line="240" w:lineRule="auto"/>
    </w:pPr>
    <w:rPr>
      <w:rFonts w:ascii="Arial" w:eastAsia="Microsoft YaHei" w:hAnsi="Arial" w:cs="Mangal"/>
      <w:kern w:val="1"/>
      <w:sz w:val="28"/>
      <w:szCs w:val="28"/>
      <w:lang w:val="ro-MD" w:eastAsia="ar-SA"/>
    </w:rPr>
  </w:style>
  <w:style w:type="paragraph" w:styleId="Corptext">
    <w:name w:val="Body Text"/>
    <w:basedOn w:val="Normal"/>
    <w:link w:val="CorptextCaracter"/>
    <w:rsid w:val="00C90EDB"/>
    <w:pPr>
      <w:suppressAutoHyphens/>
      <w:spacing w:after="120" w:line="240" w:lineRule="auto"/>
    </w:pPr>
    <w:rPr>
      <w:rFonts w:ascii="Tahoma" w:eastAsia="SimSun" w:hAnsi="Tahoma" w:cs="Calibri"/>
      <w:kern w:val="1"/>
      <w:sz w:val="24"/>
      <w:lang w:val="ro-MD" w:eastAsia="ar-SA"/>
    </w:rPr>
  </w:style>
  <w:style w:type="character" w:customStyle="1" w:styleId="CorptextCaracter">
    <w:name w:val="Corp text Caracter"/>
    <w:basedOn w:val="Fontdeparagrafimplicit"/>
    <w:link w:val="Corptext"/>
    <w:rsid w:val="00C90EDB"/>
    <w:rPr>
      <w:rFonts w:ascii="Tahoma" w:eastAsia="SimSun" w:hAnsi="Tahoma" w:cs="Calibri"/>
      <w:kern w:val="1"/>
      <w:sz w:val="24"/>
      <w:lang w:val="ro-MD" w:eastAsia="ar-SA"/>
    </w:rPr>
  </w:style>
  <w:style w:type="paragraph" w:styleId="List">
    <w:name w:val="List"/>
    <w:basedOn w:val="Corptext"/>
    <w:rsid w:val="00C90EDB"/>
    <w:rPr>
      <w:rFonts w:cs="Mangal"/>
    </w:rPr>
  </w:style>
  <w:style w:type="paragraph" w:styleId="Legend">
    <w:name w:val="caption"/>
    <w:basedOn w:val="Normal"/>
    <w:qFormat/>
    <w:rsid w:val="00C90EDB"/>
    <w:pPr>
      <w:suppressLineNumbers/>
      <w:suppressAutoHyphens/>
      <w:spacing w:before="120" w:after="120" w:line="240" w:lineRule="auto"/>
    </w:pPr>
    <w:rPr>
      <w:rFonts w:ascii="Tahoma" w:eastAsia="SimSun" w:hAnsi="Tahoma" w:cs="Mangal"/>
      <w:i/>
      <w:iCs/>
      <w:kern w:val="1"/>
      <w:sz w:val="24"/>
      <w:szCs w:val="24"/>
      <w:lang w:val="ro-MD" w:eastAsia="ar-SA"/>
    </w:rPr>
  </w:style>
  <w:style w:type="paragraph" w:customStyle="1" w:styleId="Index">
    <w:name w:val="Index"/>
    <w:basedOn w:val="Normal"/>
    <w:rsid w:val="00C90EDB"/>
    <w:pPr>
      <w:suppressLineNumbers/>
      <w:suppressAutoHyphens/>
      <w:spacing w:after="120" w:line="240" w:lineRule="auto"/>
    </w:pPr>
    <w:rPr>
      <w:rFonts w:ascii="Tahoma" w:eastAsia="SimSun" w:hAnsi="Tahoma" w:cs="Mangal"/>
      <w:kern w:val="1"/>
      <w:sz w:val="24"/>
      <w:lang w:val="ro-MD" w:eastAsia="ar-SA"/>
    </w:rPr>
  </w:style>
  <w:style w:type="paragraph" w:customStyle="1" w:styleId="MSGENFONTSTYLENAMETEMPLATEROLENUMBERMSGENFONTSTYLENAMEBYROLETEXT150">
    <w:name w:val="MSG_EN_FONT_STYLE_NAME_TEMPLATE_ROLE_NUMBER MSG_EN_FONT_STYLE_NAME_BY_ROLE_TEXT 15"/>
    <w:basedOn w:val="Normal"/>
    <w:rsid w:val="00C90EDB"/>
    <w:pPr>
      <w:widowControl w:val="0"/>
      <w:shd w:val="clear" w:color="auto" w:fill="FFFFFF"/>
      <w:suppressAutoHyphens/>
      <w:spacing w:after="260" w:line="246" w:lineRule="exact"/>
      <w:jc w:val="both"/>
    </w:pPr>
    <w:rPr>
      <w:rFonts w:ascii="Arial" w:eastAsia="Arial" w:hAnsi="Arial" w:cs="Arial"/>
      <w:kern w:val="1"/>
      <w:lang w:val="ro-MD" w:eastAsia="ar-SA"/>
    </w:rPr>
  </w:style>
  <w:style w:type="paragraph" w:customStyle="1" w:styleId="FootnoteText1">
    <w:name w:val="Footnote Text1"/>
    <w:basedOn w:val="Normal"/>
    <w:rsid w:val="00C90EDB"/>
    <w:pPr>
      <w:suppressAutoHyphens/>
      <w:spacing w:after="0" w:line="240" w:lineRule="auto"/>
    </w:pPr>
    <w:rPr>
      <w:rFonts w:eastAsia="Times New Roman"/>
      <w:kern w:val="1"/>
      <w:sz w:val="20"/>
      <w:szCs w:val="20"/>
      <w:lang w:val="ro-MD" w:eastAsia="ar-SA"/>
    </w:rPr>
  </w:style>
  <w:style w:type="paragraph" w:customStyle="1" w:styleId="CommentText1">
    <w:name w:val="Comment Text1"/>
    <w:basedOn w:val="Normal"/>
    <w:rsid w:val="00C90EDB"/>
    <w:pPr>
      <w:suppressAutoHyphens/>
      <w:spacing w:after="120" w:line="240" w:lineRule="auto"/>
    </w:pPr>
    <w:rPr>
      <w:rFonts w:ascii="Tahoma" w:eastAsia="SimSun" w:hAnsi="Tahoma" w:cs="Calibri"/>
      <w:kern w:val="1"/>
      <w:sz w:val="20"/>
      <w:szCs w:val="20"/>
      <w:lang w:val="ro-MD" w:eastAsia="ar-SA"/>
    </w:rPr>
  </w:style>
  <w:style w:type="paragraph" w:customStyle="1" w:styleId="CommentSubject1">
    <w:name w:val="Comment Subject1"/>
    <w:basedOn w:val="CommentText1"/>
    <w:rsid w:val="00C90EDB"/>
    <w:rPr>
      <w:b/>
      <w:bCs/>
    </w:rPr>
  </w:style>
  <w:style w:type="paragraph" w:customStyle="1" w:styleId="MSGENFONTSTYLENAMETEMPLATEROLENUMBERMSGENFONTSTYLENAMEBYROLETEXT20">
    <w:name w:val="MSG_EN_FONT_STYLE_NAME_TEMPLATE_ROLE_NUMBER MSG_EN_FONT_STYLE_NAME_BY_ROLE_TEXT 2"/>
    <w:basedOn w:val="Normal"/>
    <w:rsid w:val="00C90EDB"/>
    <w:pPr>
      <w:widowControl w:val="0"/>
      <w:shd w:val="clear" w:color="auto" w:fill="FFFFFF"/>
      <w:suppressAutoHyphens/>
      <w:spacing w:after="0" w:line="274" w:lineRule="exact"/>
      <w:ind w:hanging="340"/>
      <w:jc w:val="both"/>
    </w:pPr>
    <w:rPr>
      <w:rFonts w:ascii="Arial" w:eastAsia="Arial" w:hAnsi="Arial" w:cs="Arial"/>
      <w:kern w:val="1"/>
      <w:lang w:val="ro-MD" w:eastAsia="ar-SA"/>
    </w:rPr>
  </w:style>
  <w:style w:type="table" w:customStyle="1" w:styleId="TableGrid2">
    <w:name w:val="Table Grid2"/>
    <w:basedOn w:val="TabelNormal"/>
    <w:next w:val="Tabelgril"/>
    <w:uiPriority w:val="59"/>
    <w:rsid w:val="00C90EDB"/>
    <w:pPr>
      <w:spacing w:after="0" w:line="240" w:lineRule="auto"/>
    </w:pPr>
    <w:rPr>
      <w:rFonts w:ascii="Tahoma" w:hAnsi="Tahoma" w:cs="Tahoma"/>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link w:val="FrspaiereCaracter"/>
    <w:uiPriority w:val="1"/>
    <w:qFormat/>
    <w:rsid w:val="00C90EDB"/>
    <w:pPr>
      <w:spacing w:after="0" w:line="240" w:lineRule="auto"/>
    </w:pPr>
    <w:rPr>
      <w:rFonts w:eastAsiaTheme="minorEastAsia"/>
      <w:lang w:val="en-US"/>
    </w:rPr>
  </w:style>
  <w:style w:type="character" w:customStyle="1" w:styleId="FrspaiereCaracter">
    <w:name w:val="Fără spațiere Caracter"/>
    <w:basedOn w:val="Fontdeparagrafimplicit"/>
    <w:link w:val="Frspaiere"/>
    <w:uiPriority w:val="1"/>
    <w:rsid w:val="00C90EDB"/>
    <w:rPr>
      <w:rFonts w:eastAsiaTheme="minorEastAsia"/>
      <w:lang w:val="en-US"/>
    </w:rPr>
  </w:style>
  <w:style w:type="paragraph" w:customStyle="1" w:styleId="Normal1">
    <w:name w:val="Normal1"/>
    <w:rsid w:val="00C90EDB"/>
    <w:pPr>
      <w:widowControl w:val="0"/>
      <w:spacing w:after="200" w:line="276" w:lineRule="auto"/>
      <w:jc w:val="both"/>
    </w:pPr>
    <w:rPr>
      <w:rFonts w:ascii="Times New Roman" w:eastAsia="Times New Roman" w:hAnsi="Times New Roman" w:cs="Times New Roman"/>
      <w:color w:val="000000"/>
      <w:sz w:val="28"/>
      <w:lang w:val="en-US"/>
    </w:rPr>
  </w:style>
  <w:style w:type="paragraph" w:styleId="Cuprins2">
    <w:name w:val="toc 2"/>
    <w:basedOn w:val="Normal"/>
    <w:next w:val="Normal"/>
    <w:autoRedefine/>
    <w:uiPriority w:val="39"/>
    <w:unhideWhenUsed/>
    <w:rsid w:val="00C90EDB"/>
    <w:pPr>
      <w:spacing w:after="100" w:line="276" w:lineRule="auto"/>
      <w:ind w:left="220"/>
    </w:pPr>
    <w:rPr>
      <w:rFonts w:eastAsia="Times New Roman"/>
      <w:lang w:val="ro-MD"/>
    </w:rPr>
  </w:style>
  <w:style w:type="character" w:customStyle="1" w:styleId="UnresolvedMention1">
    <w:name w:val="Unresolved Mention1"/>
    <w:basedOn w:val="Fontdeparagrafimplicit"/>
    <w:uiPriority w:val="99"/>
    <w:semiHidden/>
    <w:unhideWhenUsed/>
    <w:rsid w:val="00C90EDB"/>
    <w:rPr>
      <w:color w:val="605E5C"/>
      <w:shd w:val="clear" w:color="auto" w:fill="E1DFDD"/>
    </w:rPr>
  </w:style>
  <w:style w:type="character" w:styleId="HyperlinkParcurs">
    <w:name w:val="FollowedHyperlink"/>
    <w:basedOn w:val="Fontdeparagrafimplicit"/>
    <w:uiPriority w:val="99"/>
    <w:semiHidden/>
    <w:unhideWhenUsed/>
    <w:rsid w:val="00C90EDB"/>
    <w:rPr>
      <w:color w:val="954F72" w:themeColor="followedHyperlink"/>
      <w:u w:val="single"/>
    </w:rPr>
  </w:style>
  <w:style w:type="character" w:styleId="Referireintens">
    <w:name w:val="Intense Reference"/>
    <w:basedOn w:val="Fontdeparagrafimplicit"/>
    <w:uiPriority w:val="32"/>
    <w:qFormat/>
    <w:rsid w:val="00C90EDB"/>
    <w:rPr>
      <w:b/>
      <w:bCs/>
      <w:smallCaps/>
      <w:color w:val="5B9BD5" w:themeColor="accent1"/>
      <w:spacing w:val="5"/>
    </w:rPr>
  </w:style>
  <w:style w:type="character" w:customStyle="1" w:styleId="MeniuneNerezolvat1">
    <w:name w:val="Mențiune Nerezolvat1"/>
    <w:basedOn w:val="Fontdeparagrafimplicit"/>
    <w:uiPriority w:val="99"/>
    <w:semiHidden/>
    <w:unhideWhenUsed/>
    <w:rsid w:val="00C90EDB"/>
    <w:rPr>
      <w:color w:val="605E5C"/>
      <w:shd w:val="clear" w:color="auto" w:fill="E1DFDD"/>
    </w:rPr>
  </w:style>
  <w:style w:type="paragraph" w:customStyle="1" w:styleId="VS-DR">
    <w:name w:val="VS-DR"/>
    <w:basedOn w:val="Normal"/>
    <w:link w:val="VS-DRChar"/>
    <w:autoRedefine/>
    <w:qFormat/>
    <w:rsid w:val="00C90EDB"/>
    <w:pPr>
      <w:spacing w:after="0"/>
      <w:jc w:val="both"/>
    </w:pPr>
    <w:rPr>
      <w:rFonts w:ascii="Georgia" w:eastAsiaTheme="minorHAnsi" w:hAnsi="Georgia" w:cs="Tahoma"/>
      <w:b/>
      <w:bCs/>
      <w:caps/>
      <w:color w:val="002060"/>
      <w:kern w:val="22"/>
      <w:sz w:val="20"/>
      <w:szCs w:val="20"/>
      <w:lang w:val="ro-MD"/>
    </w:rPr>
  </w:style>
  <w:style w:type="paragraph" w:customStyle="1" w:styleId="VS-R">
    <w:name w:val="VS-R"/>
    <w:basedOn w:val="Normal"/>
    <w:link w:val="VS-RChar"/>
    <w:autoRedefine/>
    <w:qFormat/>
    <w:rsid w:val="00C90EDB"/>
    <w:pPr>
      <w:spacing w:after="0" w:line="240" w:lineRule="auto"/>
      <w:jc w:val="both"/>
    </w:pPr>
    <w:rPr>
      <w:rFonts w:ascii="Georgia" w:eastAsiaTheme="minorHAnsi" w:hAnsi="Georgia" w:cs="Tahoma"/>
      <w:b/>
      <w:bCs/>
      <w:color w:val="C00000"/>
      <w:sz w:val="20"/>
      <w:lang w:val="ro-RO"/>
    </w:rPr>
  </w:style>
  <w:style w:type="character" w:customStyle="1" w:styleId="VS-DRChar">
    <w:name w:val="VS-DR Char"/>
    <w:basedOn w:val="Fontdeparagrafimplicit"/>
    <w:link w:val="VS-DR"/>
    <w:rsid w:val="00C90EDB"/>
    <w:rPr>
      <w:rFonts w:ascii="Georgia" w:hAnsi="Georgia" w:cs="Tahoma"/>
      <w:b/>
      <w:bCs/>
      <w:caps/>
      <w:color w:val="002060"/>
      <w:kern w:val="22"/>
      <w:sz w:val="20"/>
      <w:szCs w:val="20"/>
      <w:lang w:val="ro-MD"/>
    </w:rPr>
  </w:style>
  <w:style w:type="paragraph" w:styleId="Titlucuprins">
    <w:name w:val="TOC Heading"/>
    <w:basedOn w:val="Titlu1"/>
    <w:next w:val="Normal"/>
    <w:uiPriority w:val="39"/>
    <w:unhideWhenUsed/>
    <w:qFormat/>
    <w:rsid w:val="00C90EDB"/>
    <w:pPr>
      <w:jc w:val="left"/>
      <w:outlineLvl w:val="9"/>
    </w:pPr>
    <w:rPr>
      <w:rFonts w:asciiTheme="majorHAnsi" w:hAnsiTheme="majorHAnsi"/>
      <w:b w:val="0"/>
      <w:color w:val="2E74B5" w:themeColor="accent1" w:themeShade="BF"/>
      <w:sz w:val="32"/>
      <w:lang w:val="en-US"/>
    </w:rPr>
  </w:style>
  <w:style w:type="character" w:customStyle="1" w:styleId="VS-RChar">
    <w:name w:val="VS-R Char"/>
    <w:basedOn w:val="Fontdeparagrafimplicit"/>
    <w:link w:val="VS-R"/>
    <w:rsid w:val="00C90EDB"/>
    <w:rPr>
      <w:rFonts w:ascii="Georgia" w:hAnsi="Georgia" w:cs="Tahoma"/>
      <w:b/>
      <w:bCs/>
      <w:color w:val="C00000"/>
      <w:sz w:val="20"/>
    </w:rPr>
  </w:style>
  <w:style w:type="paragraph" w:styleId="Cuprins3">
    <w:name w:val="toc 3"/>
    <w:basedOn w:val="Normal"/>
    <w:next w:val="Normal"/>
    <w:autoRedefine/>
    <w:uiPriority w:val="39"/>
    <w:unhideWhenUsed/>
    <w:rsid w:val="00C90EDB"/>
    <w:pPr>
      <w:spacing w:after="100"/>
      <w:ind w:left="440"/>
    </w:pPr>
    <w:rPr>
      <w:rFonts w:asciiTheme="minorHAnsi" w:eastAsiaTheme="minorEastAsia"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92</TotalTime>
  <Pages>8</Pages>
  <Words>4486</Words>
  <Characters>26025</Characters>
  <Application>Microsoft Office Word</Application>
  <DocSecurity>0</DocSecurity>
  <Lines>216</Lines>
  <Paragraphs>60</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15</cp:revision>
  <cp:lastPrinted>2022-12-08T13:29:00Z</cp:lastPrinted>
  <dcterms:created xsi:type="dcterms:W3CDTF">2023-01-10T06:08:00Z</dcterms:created>
  <dcterms:modified xsi:type="dcterms:W3CDTF">2023-07-18T08:50:00Z</dcterms:modified>
</cp:coreProperties>
</file>