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F2089F" w14:textId="06195C49" w:rsidR="003A6637" w:rsidRPr="00FE04A1" w:rsidRDefault="003A6637" w:rsidP="003A6637">
      <w:pPr>
        <w:spacing w:after="0" w:line="240" w:lineRule="auto"/>
        <w:jc w:val="right"/>
        <w:rPr>
          <w:rFonts w:ascii="Times New Roman" w:hAnsi="Times New Roman"/>
          <w:sz w:val="20"/>
          <w:szCs w:val="20"/>
          <w:lang w:val="ro-RO"/>
        </w:rPr>
      </w:pPr>
      <w:r w:rsidRPr="00FE04A1">
        <w:rPr>
          <w:rFonts w:ascii="Times New Roman" w:hAnsi="Times New Roman"/>
          <w:sz w:val="20"/>
          <w:szCs w:val="20"/>
          <w:lang w:val="ro-RO"/>
        </w:rPr>
        <w:t>Anex</w:t>
      </w:r>
      <w:r>
        <w:rPr>
          <w:rFonts w:ascii="Times New Roman" w:hAnsi="Times New Roman"/>
          <w:sz w:val="20"/>
          <w:szCs w:val="20"/>
          <w:lang w:val="ro-RO"/>
        </w:rPr>
        <w:t>a nr.</w:t>
      </w:r>
      <w:r w:rsidR="00362EC6">
        <w:rPr>
          <w:rFonts w:ascii="Times New Roman" w:hAnsi="Times New Roman"/>
          <w:sz w:val="20"/>
          <w:szCs w:val="20"/>
          <w:lang w:val="ro-RO"/>
        </w:rPr>
        <w:t xml:space="preserve"> 2</w:t>
      </w:r>
      <w:r w:rsidRPr="00FE04A1">
        <w:rPr>
          <w:rFonts w:ascii="Times New Roman" w:hAnsi="Times New Roman"/>
          <w:sz w:val="20"/>
          <w:szCs w:val="20"/>
          <w:lang w:val="ro-RO"/>
        </w:rPr>
        <w:t xml:space="preserve"> </w:t>
      </w:r>
    </w:p>
    <w:p w14:paraId="2C41912E" w14:textId="77777777" w:rsidR="003A6637" w:rsidRPr="00FE04A1" w:rsidRDefault="003A6637" w:rsidP="003A6637">
      <w:pPr>
        <w:spacing w:after="0" w:line="240" w:lineRule="auto"/>
        <w:jc w:val="right"/>
        <w:rPr>
          <w:rFonts w:ascii="Times New Roman" w:hAnsi="Times New Roman"/>
          <w:sz w:val="20"/>
          <w:szCs w:val="20"/>
          <w:lang w:val="ro-RO"/>
        </w:rPr>
      </w:pPr>
      <w:r w:rsidRPr="00FE04A1">
        <w:rPr>
          <w:rFonts w:ascii="Times New Roman" w:hAnsi="Times New Roman"/>
          <w:sz w:val="20"/>
          <w:szCs w:val="20"/>
          <w:lang w:val="ro-RO"/>
        </w:rPr>
        <w:t xml:space="preserve">la Decizia Consiliului Audiovizualului </w:t>
      </w:r>
    </w:p>
    <w:p w14:paraId="6A6B6E3F" w14:textId="77777777" w:rsidR="003A6637" w:rsidRPr="00FE04A1" w:rsidRDefault="003A6637" w:rsidP="003A6637">
      <w:pPr>
        <w:spacing w:after="0" w:line="240" w:lineRule="auto"/>
        <w:jc w:val="right"/>
        <w:rPr>
          <w:rFonts w:ascii="Times New Roman" w:hAnsi="Times New Roman"/>
          <w:sz w:val="20"/>
          <w:szCs w:val="20"/>
          <w:lang w:val="ro-RO"/>
        </w:rPr>
      </w:pPr>
      <w:r w:rsidRPr="00FE04A1">
        <w:rPr>
          <w:rFonts w:ascii="Times New Roman" w:hAnsi="Times New Roman"/>
          <w:sz w:val="20"/>
          <w:szCs w:val="20"/>
          <w:lang w:val="ro-RO"/>
        </w:rPr>
        <w:t xml:space="preserve">al Republicii Moldova </w:t>
      </w:r>
    </w:p>
    <w:p w14:paraId="36714D3D" w14:textId="77777777" w:rsidR="003A6637" w:rsidRPr="00FE04A1" w:rsidRDefault="003A6637" w:rsidP="003A6637">
      <w:pPr>
        <w:spacing w:after="0" w:line="240" w:lineRule="auto"/>
        <w:jc w:val="right"/>
        <w:rPr>
          <w:rFonts w:ascii="Times New Roman" w:hAnsi="Times New Roman"/>
          <w:sz w:val="20"/>
          <w:szCs w:val="20"/>
          <w:lang w:val="ro-RO"/>
        </w:rPr>
      </w:pPr>
      <w:r w:rsidRPr="00FE04A1">
        <w:rPr>
          <w:rFonts w:ascii="Times New Roman" w:hAnsi="Times New Roman"/>
          <w:sz w:val="20"/>
          <w:szCs w:val="20"/>
          <w:lang w:val="ro-RO"/>
        </w:rPr>
        <w:t>nr. 211 din 14 iulie 2023</w:t>
      </w:r>
    </w:p>
    <w:p w14:paraId="54865AE3" w14:textId="33ACFBA5" w:rsidR="00C90EDB" w:rsidRPr="00FE04A1" w:rsidRDefault="00C90EDB" w:rsidP="00C90EDB">
      <w:pPr>
        <w:spacing w:after="0"/>
        <w:jc w:val="right"/>
        <w:rPr>
          <w:rFonts w:ascii="Times New Roman" w:hAnsi="Times New Roman"/>
          <w:kern w:val="22"/>
          <w:sz w:val="20"/>
          <w:lang w:val="ro-RO"/>
        </w:rPr>
      </w:pPr>
    </w:p>
    <w:p w14:paraId="41599793" w14:textId="77777777" w:rsidR="00C90EDB" w:rsidRPr="00FE04A1" w:rsidRDefault="00C90EDB" w:rsidP="00C90EDB">
      <w:pPr>
        <w:spacing w:after="0"/>
        <w:jc w:val="center"/>
        <w:rPr>
          <w:rFonts w:ascii="Times New Roman" w:hAnsi="Times New Roman"/>
          <w:b/>
          <w:kern w:val="22"/>
          <w:sz w:val="28"/>
          <w:lang w:val="ro-RO"/>
        </w:rPr>
      </w:pPr>
    </w:p>
    <w:p w14:paraId="2518B0EE" w14:textId="77777777" w:rsidR="00C90EDB" w:rsidRPr="00FE04A1" w:rsidRDefault="00C90EDB" w:rsidP="00C90EDB">
      <w:pPr>
        <w:spacing w:after="0"/>
        <w:jc w:val="center"/>
        <w:rPr>
          <w:rFonts w:ascii="Times New Roman" w:hAnsi="Times New Roman"/>
          <w:b/>
          <w:smallCaps/>
          <w:kern w:val="22"/>
          <w:sz w:val="28"/>
          <w:lang w:val="ro-RO"/>
        </w:rPr>
      </w:pPr>
      <w:r w:rsidRPr="00FE04A1">
        <w:rPr>
          <w:rFonts w:ascii="Times New Roman" w:hAnsi="Times New Roman"/>
          <w:b/>
          <w:smallCaps/>
          <w:kern w:val="22"/>
          <w:sz w:val="28"/>
          <w:lang w:val="ro-RO"/>
        </w:rPr>
        <w:t xml:space="preserve">Metodologie </w:t>
      </w:r>
    </w:p>
    <w:p w14:paraId="3F485BB9" w14:textId="77777777" w:rsidR="00C90EDB" w:rsidRPr="00FE04A1" w:rsidRDefault="00C90EDB" w:rsidP="00C90EDB">
      <w:pPr>
        <w:spacing w:after="0"/>
        <w:jc w:val="center"/>
        <w:rPr>
          <w:rFonts w:ascii="Times New Roman" w:hAnsi="Times New Roman"/>
          <w:b/>
          <w:smallCaps/>
          <w:kern w:val="22"/>
          <w:sz w:val="28"/>
          <w:lang w:val="ro-RO"/>
        </w:rPr>
      </w:pPr>
      <w:r w:rsidRPr="00FE04A1">
        <w:rPr>
          <w:rFonts w:ascii="Times New Roman" w:hAnsi="Times New Roman"/>
          <w:b/>
          <w:smallCaps/>
          <w:kern w:val="22"/>
          <w:sz w:val="28"/>
          <w:lang w:val="ro-RO"/>
        </w:rPr>
        <w:t>de monitorizare și evaluare a pluralismului audiovizual extern în Republica Moldova</w:t>
      </w:r>
    </w:p>
    <w:p w14:paraId="55F3AA10" w14:textId="77777777" w:rsidR="00C90EDB" w:rsidRPr="00FE04A1" w:rsidRDefault="00C90EDB" w:rsidP="00C90EDB">
      <w:pPr>
        <w:spacing w:after="0"/>
        <w:rPr>
          <w:rFonts w:ascii="Times New Roman" w:hAnsi="Times New Roman"/>
          <w:smallCaps/>
          <w:kern w:val="22"/>
          <w:sz w:val="20"/>
          <w:lang w:val="ro-RO"/>
        </w:rPr>
      </w:pPr>
    </w:p>
    <w:p w14:paraId="7FD00A31" w14:textId="77777777" w:rsidR="00C90EDB" w:rsidRPr="00FE04A1" w:rsidRDefault="00C90EDB" w:rsidP="00C90EDB">
      <w:pPr>
        <w:spacing w:after="0"/>
        <w:rPr>
          <w:rFonts w:ascii="Times New Roman" w:hAnsi="Times New Roman"/>
          <w:smallCaps/>
          <w:kern w:val="22"/>
          <w:sz w:val="20"/>
          <w:lang w:val="ro-RO"/>
        </w:rPr>
      </w:pPr>
    </w:p>
    <w:p w14:paraId="6B23E698" w14:textId="77777777" w:rsidR="00C90EDB" w:rsidRPr="00FE04A1" w:rsidRDefault="00C90EDB" w:rsidP="00C90EDB">
      <w:pPr>
        <w:spacing w:after="0"/>
        <w:rPr>
          <w:rFonts w:ascii="Times New Roman" w:hAnsi="Times New Roman"/>
          <w:b/>
          <w:smallCaps/>
          <w:kern w:val="22"/>
          <w:sz w:val="20"/>
          <w:lang w:val="ro-RO"/>
        </w:rPr>
      </w:pPr>
    </w:p>
    <w:p w14:paraId="5B524B87" w14:textId="77777777" w:rsidR="00C90EDB" w:rsidRPr="00FE04A1" w:rsidRDefault="00C90EDB" w:rsidP="00C90EDB">
      <w:pPr>
        <w:spacing w:after="0"/>
        <w:rPr>
          <w:rFonts w:ascii="Times New Roman" w:hAnsi="Times New Roman"/>
          <w:b/>
          <w:smallCaps/>
          <w:kern w:val="22"/>
          <w:sz w:val="20"/>
          <w:lang w:val="ro-RO"/>
        </w:rPr>
      </w:pPr>
    </w:p>
    <w:p w14:paraId="7F28730C" w14:textId="77777777" w:rsidR="00C90EDB" w:rsidRPr="00FE04A1" w:rsidRDefault="00C90EDB" w:rsidP="00C90EDB">
      <w:pPr>
        <w:spacing w:after="0"/>
        <w:rPr>
          <w:rFonts w:ascii="Times New Roman" w:hAnsi="Times New Roman"/>
          <w:b/>
          <w:smallCaps/>
          <w:kern w:val="22"/>
          <w:sz w:val="20"/>
          <w:lang w:val="ro-RO"/>
        </w:rPr>
      </w:pPr>
      <w:r w:rsidRPr="00FE04A1">
        <w:rPr>
          <w:rFonts w:ascii="Times New Roman" w:hAnsi="Times New Roman"/>
          <w:b/>
          <w:smallCaps/>
          <w:kern w:val="22"/>
          <w:sz w:val="20"/>
          <w:lang w:val="ro-RO"/>
        </w:rPr>
        <w:t>ABREVIERI</w:t>
      </w:r>
    </w:p>
    <w:p w14:paraId="4DD2A0F9" w14:textId="77777777" w:rsidR="00C90EDB" w:rsidRPr="00FE04A1" w:rsidRDefault="00C90EDB" w:rsidP="00C90EDB">
      <w:pPr>
        <w:spacing w:after="0"/>
        <w:rPr>
          <w:rFonts w:ascii="Times New Roman" w:hAnsi="Times New Roman"/>
          <w:kern w:val="22"/>
          <w:sz w:val="20"/>
          <w:lang w:val="ro-RO"/>
        </w:rPr>
      </w:pPr>
    </w:p>
    <w:p w14:paraId="247655FD" w14:textId="77777777" w:rsidR="00C90EDB" w:rsidRPr="00FE04A1" w:rsidRDefault="00C90EDB" w:rsidP="00C90EDB">
      <w:pPr>
        <w:rPr>
          <w:rFonts w:ascii="Times New Roman" w:hAnsi="Times New Roman"/>
          <w:kern w:val="22"/>
          <w:sz w:val="20"/>
          <w:lang w:val="ro-RO"/>
        </w:rPr>
      </w:pPr>
      <w:r w:rsidRPr="00FE04A1">
        <w:rPr>
          <w:rFonts w:ascii="Times New Roman" w:hAnsi="Times New Roman"/>
          <w:b/>
          <w:kern w:val="22"/>
          <w:sz w:val="20"/>
          <w:lang w:val="ro-RO"/>
        </w:rPr>
        <w:t xml:space="preserve">CA </w:t>
      </w:r>
      <w:r w:rsidRPr="00FE04A1">
        <w:rPr>
          <w:rFonts w:ascii="Times New Roman" w:hAnsi="Times New Roman"/>
          <w:kern w:val="22"/>
          <w:sz w:val="20"/>
          <w:lang w:val="ro-RO"/>
        </w:rPr>
        <w:t xml:space="preserve">– Consiliul Audiovizualului </w:t>
      </w:r>
    </w:p>
    <w:p w14:paraId="6ACD831B" w14:textId="77777777" w:rsidR="00C90EDB" w:rsidRPr="00FE04A1" w:rsidRDefault="00C90EDB" w:rsidP="00C90EDB">
      <w:pPr>
        <w:rPr>
          <w:rFonts w:ascii="Times New Roman" w:hAnsi="Times New Roman"/>
          <w:kern w:val="22"/>
          <w:sz w:val="20"/>
          <w:lang w:val="ro-RO"/>
        </w:rPr>
      </w:pPr>
      <w:r w:rsidRPr="00FE04A1">
        <w:rPr>
          <w:rFonts w:ascii="Times New Roman" w:hAnsi="Times New Roman"/>
          <w:b/>
          <w:kern w:val="22"/>
          <w:sz w:val="20"/>
          <w:lang w:val="ro-RO"/>
        </w:rPr>
        <w:t>CC</w:t>
      </w:r>
      <w:r w:rsidRPr="00FE04A1">
        <w:rPr>
          <w:rFonts w:ascii="Times New Roman" w:hAnsi="Times New Roman"/>
          <w:kern w:val="22"/>
          <w:sz w:val="20"/>
          <w:lang w:val="ro-RO"/>
        </w:rPr>
        <w:t xml:space="preserve"> – Consiliul Concurenței </w:t>
      </w:r>
    </w:p>
    <w:p w14:paraId="692B857D" w14:textId="77777777" w:rsidR="00C90EDB" w:rsidRPr="00FE04A1" w:rsidRDefault="00C90EDB" w:rsidP="00C90EDB">
      <w:pPr>
        <w:rPr>
          <w:rFonts w:ascii="Times New Roman" w:hAnsi="Times New Roman"/>
          <w:kern w:val="22"/>
          <w:sz w:val="20"/>
          <w:lang w:val="ro-RO"/>
        </w:rPr>
      </w:pPr>
      <w:r w:rsidRPr="00FE04A1">
        <w:rPr>
          <w:rFonts w:ascii="Times New Roman" w:hAnsi="Times New Roman"/>
          <w:b/>
          <w:kern w:val="22"/>
          <w:sz w:val="20"/>
          <w:lang w:val="ro-RO"/>
        </w:rPr>
        <w:t>CEDO</w:t>
      </w:r>
      <w:r w:rsidRPr="00FE04A1">
        <w:rPr>
          <w:rFonts w:ascii="Times New Roman" w:hAnsi="Times New Roman"/>
          <w:kern w:val="22"/>
          <w:sz w:val="20"/>
          <w:lang w:val="ro-RO"/>
        </w:rPr>
        <w:t xml:space="preserve"> – Convenția Europeană pentru Apărarea Drepturilor Omului și a Libertăților Fundamentale</w:t>
      </w:r>
    </w:p>
    <w:p w14:paraId="45ACEECA" w14:textId="77777777" w:rsidR="00C90EDB" w:rsidRPr="00FE04A1" w:rsidRDefault="00C90EDB" w:rsidP="00C90EDB">
      <w:pPr>
        <w:rPr>
          <w:rFonts w:ascii="Times New Roman" w:hAnsi="Times New Roman"/>
          <w:kern w:val="22"/>
          <w:sz w:val="20"/>
          <w:lang w:val="ro-RO"/>
        </w:rPr>
      </w:pPr>
      <w:proofErr w:type="spellStart"/>
      <w:r w:rsidRPr="00FE04A1">
        <w:rPr>
          <w:rFonts w:ascii="Times New Roman" w:hAnsi="Times New Roman"/>
          <w:b/>
          <w:kern w:val="22"/>
          <w:sz w:val="20"/>
          <w:lang w:val="ro-RO"/>
        </w:rPr>
        <w:t>CtEDO</w:t>
      </w:r>
      <w:proofErr w:type="spellEnd"/>
      <w:r w:rsidRPr="00FE04A1">
        <w:rPr>
          <w:rFonts w:ascii="Times New Roman" w:hAnsi="Times New Roman"/>
          <w:kern w:val="22"/>
          <w:sz w:val="20"/>
          <w:lang w:val="ro-RO"/>
        </w:rPr>
        <w:t xml:space="preserve"> – Curtea Europeană a Drepturilor Omului</w:t>
      </w:r>
    </w:p>
    <w:p w14:paraId="1651A82E" w14:textId="77777777" w:rsidR="00C90EDB" w:rsidRPr="00FE04A1" w:rsidRDefault="00C90EDB" w:rsidP="00C90EDB">
      <w:pPr>
        <w:rPr>
          <w:rFonts w:ascii="Times New Roman" w:hAnsi="Times New Roman"/>
          <w:kern w:val="22"/>
          <w:sz w:val="20"/>
          <w:lang w:val="ro-RO"/>
        </w:rPr>
      </w:pPr>
      <w:r w:rsidRPr="00FE04A1">
        <w:rPr>
          <w:rFonts w:ascii="Times New Roman" w:hAnsi="Times New Roman"/>
          <w:b/>
          <w:kern w:val="22"/>
          <w:sz w:val="20"/>
          <w:lang w:val="ro-RO"/>
        </w:rPr>
        <w:t xml:space="preserve">CSD </w:t>
      </w:r>
      <w:r w:rsidRPr="00FE04A1">
        <w:rPr>
          <w:rFonts w:ascii="Times New Roman" w:hAnsi="Times New Roman"/>
          <w:kern w:val="22"/>
          <w:sz w:val="20"/>
          <w:lang w:val="ro-RO"/>
        </w:rPr>
        <w:t xml:space="preserve">– Consiliul de Supraveghere și Dezvoltare al companiei </w:t>
      </w:r>
      <w:proofErr w:type="spellStart"/>
      <w:r w:rsidRPr="00FE04A1">
        <w:rPr>
          <w:rFonts w:ascii="Times New Roman" w:hAnsi="Times New Roman"/>
          <w:kern w:val="22"/>
          <w:sz w:val="20"/>
          <w:lang w:val="ro-RO"/>
        </w:rPr>
        <w:t>Teleradio</w:t>
      </w:r>
      <w:proofErr w:type="spellEnd"/>
      <w:r w:rsidRPr="00FE04A1">
        <w:rPr>
          <w:rFonts w:ascii="Times New Roman" w:hAnsi="Times New Roman"/>
          <w:kern w:val="22"/>
          <w:sz w:val="20"/>
          <w:lang w:val="ro-RO"/>
        </w:rPr>
        <w:t xml:space="preserve">-Moldova </w:t>
      </w:r>
    </w:p>
    <w:p w14:paraId="55ADBCA9" w14:textId="77777777" w:rsidR="00C90EDB" w:rsidRPr="00FE04A1" w:rsidRDefault="00C90EDB" w:rsidP="00C90EDB">
      <w:pPr>
        <w:rPr>
          <w:rFonts w:ascii="Times New Roman" w:hAnsi="Times New Roman"/>
          <w:kern w:val="22"/>
          <w:sz w:val="20"/>
          <w:lang w:val="ro-RO"/>
        </w:rPr>
      </w:pPr>
      <w:r w:rsidRPr="00FE04A1">
        <w:rPr>
          <w:rFonts w:ascii="Times New Roman" w:hAnsi="Times New Roman"/>
          <w:b/>
          <w:kern w:val="22"/>
          <w:sz w:val="20"/>
          <w:lang w:val="ro-RO"/>
        </w:rPr>
        <w:t xml:space="preserve">CSMA </w:t>
      </w:r>
      <w:r w:rsidRPr="00FE04A1">
        <w:rPr>
          <w:rFonts w:ascii="Times New Roman" w:hAnsi="Times New Roman"/>
          <w:kern w:val="22"/>
          <w:sz w:val="20"/>
          <w:lang w:val="ro-RO"/>
        </w:rPr>
        <w:t>– Codul serviciilor media audiovizuale</w:t>
      </w:r>
    </w:p>
    <w:p w14:paraId="052B71F8" w14:textId="77777777" w:rsidR="00C90EDB" w:rsidRPr="00FE04A1" w:rsidRDefault="00C90EDB" w:rsidP="00C90EDB">
      <w:pPr>
        <w:rPr>
          <w:rFonts w:ascii="Times New Roman" w:hAnsi="Times New Roman"/>
          <w:kern w:val="22"/>
          <w:sz w:val="20"/>
          <w:lang w:val="ro-RO"/>
        </w:rPr>
      </w:pPr>
      <w:proofErr w:type="spellStart"/>
      <w:r w:rsidRPr="00FE04A1">
        <w:rPr>
          <w:rFonts w:ascii="Times New Roman" w:hAnsi="Times New Roman"/>
          <w:b/>
          <w:kern w:val="22"/>
          <w:sz w:val="20"/>
          <w:lang w:val="ro-RO"/>
        </w:rPr>
        <w:t>CoE</w:t>
      </w:r>
      <w:proofErr w:type="spellEnd"/>
      <w:r w:rsidRPr="00FE04A1">
        <w:rPr>
          <w:rFonts w:ascii="Times New Roman" w:hAnsi="Times New Roman"/>
          <w:kern w:val="22"/>
          <w:sz w:val="20"/>
          <w:lang w:val="ro-RO"/>
        </w:rPr>
        <w:t xml:space="preserve"> – Consiliul Europei</w:t>
      </w:r>
    </w:p>
    <w:p w14:paraId="6EBFF103" w14:textId="77777777" w:rsidR="00C90EDB" w:rsidRPr="00FE04A1" w:rsidRDefault="00C90EDB" w:rsidP="00C90EDB">
      <w:pPr>
        <w:rPr>
          <w:rFonts w:ascii="Times New Roman" w:hAnsi="Times New Roman"/>
          <w:b/>
          <w:kern w:val="22"/>
          <w:sz w:val="20"/>
          <w:lang w:val="ro-RO"/>
        </w:rPr>
      </w:pPr>
      <w:r w:rsidRPr="00FE04A1">
        <w:rPr>
          <w:rFonts w:ascii="Times New Roman" w:hAnsi="Times New Roman"/>
          <w:b/>
          <w:kern w:val="22"/>
          <w:sz w:val="20"/>
          <w:lang w:val="ro-RO"/>
        </w:rPr>
        <w:t xml:space="preserve">FSM </w:t>
      </w:r>
      <w:r w:rsidRPr="00FE04A1">
        <w:rPr>
          <w:rFonts w:ascii="Times New Roman" w:hAnsi="Times New Roman"/>
          <w:kern w:val="22"/>
          <w:sz w:val="20"/>
          <w:lang w:val="ro-RO"/>
        </w:rPr>
        <w:t>– Furnizorii de servicii media</w:t>
      </w:r>
    </w:p>
    <w:p w14:paraId="548DE997" w14:textId="77777777" w:rsidR="00C90EDB" w:rsidRPr="00FE04A1" w:rsidRDefault="00C90EDB" w:rsidP="00C90EDB">
      <w:pPr>
        <w:rPr>
          <w:rFonts w:ascii="Times New Roman" w:hAnsi="Times New Roman"/>
          <w:kern w:val="22"/>
          <w:sz w:val="20"/>
          <w:lang w:val="ro-RO"/>
        </w:rPr>
      </w:pPr>
      <w:r w:rsidRPr="00FE04A1">
        <w:rPr>
          <w:rFonts w:ascii="Times New Roman" w:hAnsi="Times New Roman"/>
          <w:b/>
          <w:kern w:val="22"/>
          <w:sz w:val="20"/>
          <w:lang w:val="ro-RO"/>
        </w:rPr>
        <w:t>IPNA</w:t>
      </w:r>
      <w:r w:rsidRPr="00FE04A1">
        <w:rPr>
          <w:rFonts w:ascii="Times New Roman" w:hAnsi="Times New Roman"/>
          <w:kern w:val="22"/>
          <w:sz w:val="20"/>
          <w:lang w:val="ro-RO"/>
        </w:rPr>
        <w:t xml:space="preserve"> – Instituția Publică Națională a Audiovizualului </w:t>
      </w:r>
    </w:p>
    <w:p w14:paraId="6347161A" w14:textId="77777777" w:rsidR="00C90EDB" w:rsidRPr="00FE04A1" w:rsidRDefault="00C90EDB" w:rsidP="00C90EDB">
      <w:pPr>
        <w:rPr>
          <w:rFonts w:ascii="Times New Roman" w:hAnsi="Times New Roman"/>
          <w:kern w:val="22"/>
          <w:sz w:val="20"/>
          <w:lang w:val="ro-RO"/>
        </w:rPr>
      </w:pPr>
      <w:r w:rsidRPr="00FE04A1">
        <w:rPr>
          <w:rFonts w:ascii="Times New Roman" w:hAnsi="Times New Roman"/>
          <w:b/>
          <w:kern w:val="22"/>
          <w:sz w:val="20"/>
          <w:lang w:val="ro-RO"/>
        </w:rPr>
        <w:t>IPRA</w:t>
      </w:r>
      <w:r w:rsidRPr="00FE04A1">
        <w:rPr>
          <w:rFonts w:ascii="Times New Roman" w:hAnsi="Times New Roman"/>
          <w:kern w:val="22"/>
          <w:sz w:val="20"/>
          <w:lang w:val="ro-RO"/>
        </w:rPr>
        <w:t xml:space="preserve"> – Instituția Publică Regională a Audiovizualului </w:t>
      </w:r>
    </w:p>
    <w:p w14:paraId="3927D1E4" w14:textId="77777777" w:rsidR="00C90EDB" w:rsidRPr="00FE04A1" w:rsidRDefault="00C90EDB" w:rsidP="00C90EDB">
      <w:pPr>
        <w:rPr>
          <w:rFonts w:ascii="Times New Roman" w:hAnsi="Times New Roman"/>
          <w:kern w:val="22"/>
          <w:sz w:val="20"/>
          <w:lang w:val="ro-RO"/>
        </w:rPr>
      </w:pPr>
      <w:r w:rsidRPr="00FE04A1">
        <w:rPr>
          <w:rFonts w:ascii="Times New Roman" w:hAnsi="Times New Roman"/>
          <w:b/>
          <w:kern w:val="22"/>
          <w:sz w:val="20"/>
          <w:lang w:val="ro-RO"/>
        </w:rPr>
        <w:t>IPTV</w:t>
      </w:r>
      <w:r w:rsidRPr="00FE04A1">
        <w:rPr>
          <w:rFonts w:ascii="Times New Roman" w:hAnsi="Times New Roman"/>
          <w:kern w:val="22"/>
          <w:sz w:val="20"/>
          <w:lang w:val="ro-RO"/>
        </w:rPr>
        <w:t xml:space="preserve"> – Internet Protocol </w:t>
      </w:r>
      <w:proofErr w:type="spellStart"/>
      <w:r w:rsidRPr="00FE04A1">
        <w:rPr>
          <w:rFonts w:ascii="Times New Roman" w:hAnsi="Times New Roman"/>
          <w:kern w:val="22"/>
          <w:sz w:val="20"/>
          <w:lang w:val="ro-RO"/>
        </w:rPr>
        <w:t>Television</w:t>
      </w:r>
      <w:proofErr w:type="spellEnd"/>
    </w:p>
    <w:p w14:paraId="47ABE7A0" w14:textId="77777777" w:rsidR="00C90EDB" w:rsidRPr="00FE04A1" w:rsidRDefault="00C90EDB" w:rsidP="00C90EDB">
      <w:pPr>
        <w:rPr>
          <w:rFonts w:ascii="Times New Roman" w:hAnsi="Times New Roman"/>
          <w:kern w:val="22"/>
          <w:sz w:val="20"/>
          <w:lang w:val="ro-RO"/>
        </w:rPr>
      </w:pPr>
      <w:r w:rsidRPr="00FE04A1">
        <w:rPr>
          <w:rFonts w:ascii="Times New Roman" w:hAnsi="Times New Roman"/>
          <w:b/>
          <w:kern w:val="22"/>
          <w:sz w:val="20"/>
          <w:lang w:val="ro-RO"/>
        </w:rPr>
        <w:t>MPM</w:t>
      </w:r>
      <w:r w:rsidRPr="00FE04A1">
        <w:rPr>
          <w:rFonts w:ascii="Times New Roman" w:hAnsi="Times New Roman"/>
          <w:kern w:val="22"/>
          <w:sz w:val="20"/>
          <w:lang w:val="ro-RO"/>
        </w:rPr>
        <w:t xml:space="preserve"> – Media Pluralism Monitor</w:t>
      </w:r>
    </w:p>
    <w:p w14:paraId="28E1D020" w14:textId="77777777" w:rsidR="00C90EDB" w:rsidRPr="00FE04A1" w:rsidRDefault="00C90EDB" w:rsidP="00C90EDB">
      <w:pPr>
        <w:rPr>
          <w:rFonts w:ascii="Times New Roman" w:hAnsi="Times New Roman"/>
          <w:kern w:val="22"/>
          <w:sz w:val="20"/>
          <w:lang w:val="ro-RO"/>
        </w:rPr>
      </w:pPr>
      <w:r w:rsidRPr="00FE04A1">
        <w:rPr>
          <w:rFonts w:ascii="Times New Roman" w:hAnsi="Times New Roman"/>
          <w:b/>
          <w:kern w:val="22"/>
          <w:sz w:val="20"/>
          <w:lang w:val="ro-RO"/>
        </w:rPr>
        <w:t>ONG</w:t>
      </w:r>
      <w:r w:rsidRPr="00FE04A1">
        <w:rPr>
          <w:rFonts w:ascii="Times New Roman" w:hAnsi="Times New Roman"/>
          <w:kern w:val="22"/>
          <w:sz w:val="20"/>
          <w:lang w:val="ro-RO"/>
        </w:rPr>
        <w:t xml:space="preserve"> – Organizație non-guvernamentală</w:t>
      </w:r>
    </w:p>
    <w:p w14:paraId="79FA1DC9" w14:textId="77777777" w:rsidR="00C90EDB" w:rsidRPr="00FE04A1" w:rsidRDefault="00C90EDB" w:rsidP="00C90EDB">
      <w:pPr>
        <w:rPr>
          <w:rFonts w:ascii="Times New Roman" w:hAnsi="Times New Roman"/>
          <w:kern w:val="22"/>
          <w:sz w:val="20"/>
          <w:lang w:val="ro-RO"/>
        </w:rPr>
      </w:pPr>
      <w:r w:rsidRPr="00FE04A1">
        <w:rPr>
          <w:rFonts w:ascii="Times New Roman" w:hAnsi="Times New Roman"/>
          <w:b/>
          <w:kern w:val="22"/>
          <w:sz w:val="20"/>
          <w:lang w:val="ro-RO"/>
        </w:rPr>
        <w:t>ONU</w:t>
      </w:r>
      <w:r w:rsidRPr="00FE04A1">
        <w:rPr>
          <w:rFonts w:ascii="Times New Roman" w:hAnsi="Times New Roman"/>
          <w:kern w:val="22"/>
          <w:sz w:val="20"/>
          <w:lang w:val="ro-RO"/>
        </w:rPr>
        <w:t xml:space="preserve"> – Organizația Națiunilor Unite</w:t>
      </w:r>
    </w:p>
    <w:p w14:paraId="0B5590C6" w14:textId="77777777" w:rsidR="00C90EDB" w:rsidRPr="00FE04A1" w:rsidRDefault="00C90EDB" w:rsidP="00C90EDB">
      <w:pPr>
        <w:rPr>
          <w:rFonts w:ascii="Times New Roman" w:hAnsi="Times New Roman"/>
          <w:kern w:val="22"/>
          <w:sz w:val="20"/>
          <w:lang w:val="ro-RO"/>
        </w:rPr>
      </w:pPr>
      <w:r w:rsidRPr="00FE04A1">
        <w:rPr>
          <w:rFonts w:ascii="Times New Roman" w:hAnsi="Times New Roman"/>
          <w:b/>
          <w:kern w:val="22"/>
          <w:sz w:val="20"/>
          <w:lang w:val="ro-RO"/>
        </w:rPr>
        <w:t>OSCE</w:t>
      </w:r>
      <w:r w:rsidRPr="00FE04A1">
        <w:rPr>
          <w:rFonts w:ascii="Times New Roman" w:hAnsi="Times New Roman"/>
          <w:kern w:val="22"/>
          <w:sz w:val="20"/>
          <w:lang w:val="ro-RO"/>
        </w:rPr>
        <w:t xml:space="preserve"> – Organizația pentru Securitate și Cooperare în Europa</w:t>
      </w:r>
    </w:p>
    <w:p w14:paraId="6C9FAD01" w14:textId="77777777" w:rsidR="00C90EDB" w:rsidRPr="00FE04A1" w:rsidRDefault="00C90EDB" w:rsidP="00C90EDB">
      <w:pPr>
        <w:rPr>
          <w:rFonts w:ascii="Times New Roman" w:hAnsi="Times New Roman"/>
          <w:kern w:val="22"/>
          <w:sz w:val="20"/>
          <w:lang w:val="ro-RO"/>
        </w:rPr>
      </w:pPr>
      <w:r w:rsidRPr="00FE04A1">
        <w:rPr>
          <w:rFonts w:ascii="Times New Roman" w:hAnsi="Times New Roman"/>
          <w:b/>
          <w:kern w:val="22"/>
          <w:sz w:val="20"/>
          <w:lang w:val="ro-RO"/>
        </w:rPr>
        <w:t>PIB</w:t>
      </w:r>
      <w:r w:rsidRPr="00FE04A1">
        <w:rPr>
          <w:rFonts w:ascii="Times New Roman" w:hAnsi="Times New Roman"/>
          <w:kern w:val="22"/>
          <w:sz w:val="20"/>
          <w:lang w:val="ro-RO"/>
        </w:rPr>
        <w:t xml:space="preserve"> – Produsul Intern Brut</w:t>
      </w:r>
    </w:p>
    <w:p w14:paraId="44BCFE97" w14:textId="77777777" w:rsidR="00C90EDB" w:rsidRPr="00FE04A1" w:rsidRDefault="00C90EDB" w:rsidP="00C90EDB">
      <w:pPr>
        <w:rPr>
          <w:rFonts w:ascii="Times New Roman" w:hAnsi="Times New Roman"/>
          <w:kern w:val="22"/>
          <w:sz w:val="20"/>
          <w:lang w:val="ro-RO"/>
        </w:rPr>
      </w:pPr>
      <w:r w:rsidRPr="00FE04A1">
        <w:rPr>
          <w:rFonts w:ascii="Times New Roman" w:hAnsi="Times New Roman"/>
          <w:b/>
          <w:kern w:val="22"/>
          <w:sz w:val="20"/>
          <w:lang w:val="ro-RO"/>
        </w:rPr>
        <w:t>RM</w:t>
      </w:r>
      <w:r w:rsidRPr="00FE04A1">
        <w:rPr>
          <w:rFonts w:ascii="Times New Roman" w:hAnsi="Times New Roman"/>
          <w:kern w:val="22"/>
          <w:sz w:val="20"/>
          <w:lang w:val="ro-RO"/>
        </w:rPr>
        <w:t xml:space="preserve"> – Republica Moldova</w:t>
      </w:r>
    </w:p>
    <w:p w14:paraId="217FD12E" w14:textId="77777777" w:rsidR="00C90EDB" w:rsidRPr="00FE04A1" w:rsidRDefault="00C90EDB" w:rsidP="00C90EDB">
      <w:pPr>
        <w:rPr>
          <w:rFonts w:ascii="Times New Roman" w:hAnsi="Times New Roman"/>
          <w:kern w:val="22"/>
          <w:sz w:val="20"/>
          <w:lang w:val="ro-RO"/>
        </w:rPr>
      </w:pPr>
      <w:r w:rsidRPr="00FE04A1">
        <w:rPr>
          <w:rFonts w:ascii="Times New Roman" w:hAnsi="Times New Roman"/>
          <w:b/>
          <w:kern w:val="22"/>
          <w:sz w:val="20"/>
          <w:lang w:val="ro-RO"/>
        </w:rPr>
        <w:t xml:space="preserve">SMAV </w:t>
      </w:r>
      <w:r w:rsidRPr="00FE04A1">
        <w:rPr>
          <w:rFonts w:ascii="Times New Roman" w:hAnsi="Times New Roman"/>
          <w:kern w:val="22"/>
          <w:sz w:val="20"/>
          <w:lang w:val="ro-RO"/>
        </w:rPr>
        <w:t>– Servicii media audiovizuale</w:t>
      </w:r>
    </w:p>
    <w:p w14:paraId="3F88A1E2" w14:textId="77777777" w:rsidR="00C90EDB" w:rsidRPr="00FE04A1" w:rsidRDefault="00C90EDB" w:rsidP="00C90EDB">
      <w:pPr>
        <w:rPr>
          <w:rFonts w:ascii="Times New Roman" w:hAnsi="Times New Roman"/>
          <w:kern w:val="22"/>
          <w:sz w:val="20"/>
          <w:lang w:val="ro-RO"/>
        </w:rPr>
      </w:pPr>
      <w:r w:rsidRPr="00FE04A1">
        <w:rPr>
          <w:rFonts w:ascii="Times New Roman" w:hAnsi="Times New Roman"/>
          <w:b/>
          <w:kern w:val="22"/>
          <w:sz w:val="20"/>
          <w:lang w:val="ro-RO"/>
        </w:rPr>
        <w:t xml:space="preserve">TRM </w:t>
      </w:r>
      <w:r w:rsidRPr="00FE04A1">
        <w:rPr>
          <w:rFonts w:ascii="Times New Roman" w:hAnsi="Times New Roman"/>
          <w:kern w:val="22"/>
          <w:sz w:val="20"/>
          <w:lang w:val="ro-RO"/>
        </w:rPr>
        <w:t xml:space="preserve">– </w:t>
      </w:r>
      <w:proofErr w:type="spellStart"/>
      <w:r w:rsidRPr="00FE04A1">
        <w:rPr>
          <w:rFonts w:ascii="Times New Roman" w:hAnsi="Times New Roman"/>
          <w:kern w:val="22"/>
          <w:sz w:val="20"/>
          <w:lang w:val="ro-RO"/>
        </w:rPr>
        <w:t>Teleradio</w:t>
      </w:r>
      <w:proofErr w:type="spellEnd"/>
      <w:r w:rsidRPr="00FE04A1">
        <w:rPr>
          <w:rFonts w:ascii="Times New Roman" w:hAnsi="Times New Roman"/>
          <w:kern w:val="22"/>
          <w:sz w:val="20"/>
          <w:lang w:val="ro-RO"/>
        </w:rPr>
        <w:t>-Moldova</w:t>
      </w:r>
    </w:p>
    <w:p w14:paraId="77B74293" w14:textId="77777777" w:rsidR="00C90EDB" w:rsidRPr="00FE04A1" w:rsidRDefault="00C90EDB" w:rsidP="00C90EDB">
      <w:pPr>
        <w:rPr>
          <w:rFonts w:ascii="Times New Roman" w:hAnsi="Times New Roman"/>
          <w:kern w:val="22"/>
          <w:sz w:val="20"/>
          <w:lang w:val="ro-RO"/>
        </w:rPr>
      </w:pPr>
      <w:r w:rsidRPr="00FE04A1">
        <w:rPr>
          <w:rFonts w:ascii="Times New Roman" w:hAnsi="Times New Roman"/>
          <w:b/>
          <w:kern w:val="22"/>
          <w:sz w:val="20"/>
          <w:lang w:val="ro-RO"/>
        </w:rPr>
        <w:t>UE</w:t>
      </w:r>
      <w:r w:rsidRPr="00FE04A1">
        <w:rPr>
          <w:rFonts w:ascii="Times New Roman" w:hAnsi="Times New Roman"/>
          <w:kern w:val="22"/>
          <w:sz w:val="20"/>
          <w:lang w:val="ro-RO"/>
        </w:rPr>
        <w:t xml:space="preserve"> – Uniunea Europeană</w:t>
      </w:r>
    </w:p>
    <w:p w14:paraId="4C81FBAF" w14:textId="77777777" w:rsidR="00C90EDB" w:rsidRPr="00FE04A1" w:rsidRDefault="00C90EDB" w:rsidP="00C90EDB">
      <w:pPr>
        <w:rPr>
          <w:rFonts w:ascii="Times New Roman" w:hAnsi="Times New Roman"/>
          <w:kern w:val="22"/>
          <w:sz w:val="20"/>
          <w:lang w:val="ro-RO"/>
        </w:rPr>
      </w:pPr>
      <w:r w:rsidRPr="00FE04A1">
        <w:rPr>
          <w:rFonts w:ascii="Times New Roman" w:hAnsi="Times New Roman"/>
          <w:b/>
          <w:kern w:val="22"/>
          <w:sz w:val="20"/>
          <w:lang w:val="ro-RO"/>
        </w:rPr>
        <w:t xml:space="preserve">UTA </w:t>
      </w:r>
      <w:r w:rsidRPr="00FE04A1">
        <w:rPr>
          <w:rFonts w:ascii="Times New Roman" w:hAnsi="Times New Roman"/>
          <w:kern w:val="22"/>
          <w:sz w:val="20"/>
          <w:lang w:val="ro-RO"/>
        </w:rPr>
        <w:t xml:space="preserve"> – Unitate teritorial-administrativă</w:t>
      </w:r>
    </w:p>
    <w:p w14:paraId="31A15333" w14:textId="77777777" w:rsidR="00C90EDB" w:rsidRPr="00FE04A1" w:rsidRDefault="00C90EDB" w:rsidP="00C90EDB">
      <w:pPr>
        <w:rPr>
          <w:rFonts w:ascii="Times New Roman" w:hAnsi="Times New Roman"/>
          <w:kern w:val="22"/>
          <w:sz w:val="20"/>
          <w:lang w:val="ro-RO"/>
        </w:rPr>
      </w:pPr>
    </w:p>
    <w:p w14:paraId="15019137" w14:textId="77777777" w:rsidR="00C90EDB" w:rsidRPr="00FE04A1" w:rsidRDefault="00C90EDB" w:rsidP="00C90EDB">
      <w:pPr>
        <w:rPr>
          <w:rFonts w:ascii="Times New Roman" w:hAnsi="Times New Roman"/>
          <w:kern w:val="22"/>
          <w:sz w:val="20"/>
          <w:lang w:val="ro-RO"/>
        </w:rPr>
      </w:pPr>
    </w:p>
    <w:p w14:paraId="4BB007D7" w14:textId="77777777" w:rsidR="00C90EDB" w:rsidRPr="00FE04A1" w:rsidRDefault="00C90EDB" w:rsidP="00C90EDB">
      <w:pPr>
        <w:spacing w:after="0"/>
        <w:rPr>
          <w:rFonts w:ascii="Times New Roman" w:hAnsi="Times New Roman"/>
          <w:b/>
          <w:bCs/>
          <w:sz w:val="20"/>
          <w:lang w:val="ro-RO"/>
        </w:rPr>
      </w:pPr>
    </w:p>
    <w:p w14:paraId="3B29917B" w14:textId="77777777" w:rsidR="00C90EDB" w:rsidRPr="00FE04A1" w:rsidRDefault="00C90EDB" w:rsidP="00C90EDB">
      <w:pPr>
        <w:spacing w:after="0"/>
        <w:rPr>
          <w:rFonts w:ascii="Times New Roman" w:hAnsi="Times New Roman"/>
          <w:b/>
          <w:bCs/>
          <w:sz w:val="20"/>
          <w:lang w:val="ro-RO"/>
        </w:rPr>
      </w:pPr>
    </w:p>
    <w:p w14:paraId="44BEF55F" w14:textId="77777777" w:rsidR="00C90EDB" w:rsidRPr="00FE04A1" w:rsidRDefault="00C90EDB" w:rsidP="00C90EDB">
      <w:pPr>
        <w:pStyle w:val="TitluG1"/>
        <w:rPr>
          <w:rFonts w:ascii="Times New Roman" w:hAnsi="Times New Roman" w:cs="Times New Roman"/>
        </w:rPr>
      </w:pPr>
      <w:r w:rsidRPr="00FE04A1">
        <w:rPr>
          <w:rFonts w:ascii="Times New Roman" w:hAnsi="Times New Roman" w:cs="Times New Roman"/>
        </w:rPr>
        <w:lastRenderedPageBreak/>
        <w:t>STRUCTURA METODOLOGIEI</w:t>
      </w:r>
    </w:p>
    <w:p w14:paraId="6CD8279C" w14:textId="77777777" w:rsidR="00C90EDB" w:rsidRPr="00FE04A1" w:rsidRDefault="00C90EDB" w:rsidP="00C90EDB">
      <w:pPr>
        <w:spacing w:after="0"/>
        <w:rPr>
          <w:rFonts w:ascii="Times New Roman" w:eastAsia="Tahoma" w:hAnsi="Times New Roman"/>
          <w:sz w:val="20"/>
          <w:lang w:val="ro-RO"/>
        </w:rPr>
      </w:pPr>
    </w:p>
    <w:p w14:paraId="3B746D4E" w14:textId="77777777" w:rsidR="00C90EDB" w:rsidRPr="00FE04A1" w:rsidRDefault="00C90EDB" w:rsidP="00C90EDB">
      <w:pPr>
        <w:spacing w:after="80" w:line="23" w:lineRule="atLeast"/>
        <w:rPr>
          <w:rFonts w:ascii="Times New Roman" w:eastAsia="Tahoma" w:hAnsi="Times New Roman"/>
          <w:b/>
          <w:smallCaps/>
          <w:lang w:val="ro-RO"/>
        </w:rPr>
      </w:pPr>
      <w:r w:rsidRPr="00FE04A1">
        <w:rPr>
          <w:rFonts w:ascii="Times New Roman" w:eastAsia="Tahoma" w:hAnsi="Times New Roman"/>
          <w:b/>
          <w:smallCaps/>
          <w:lang w:val="ro-RO"/>
        </w:rPr>
        <w:t>Introducere</w:t>
      </w:r>
    </w:p>
    <w:p w14:paraId="7C9216E2" w14:textId="77777777" w:rsidR="00C90EDB" w:rsidRPr="00FE04A1" w:rsidRDefault="00C90EDB" w:rsidP="00C90EDB">
      <w:pPr>
        <w:spacing w:after="80" w:line="23" w:lineRule="atLeast"/>
        <w:rPr>
          <w:rFonts w:ascii="Times New Roman" w:eastAsia="Tahoma" w:hAnsi="Times New Roman"/>
          <w:b/>
          <w:smallCaps/>
          <w:lang w:val="ro-RO"/>
        </w:rPr>
      </w:pPr>
      <w:r w:rsidRPr="00FE04A1">
        <w:rPr>
          <w:rFonts w:ascii="Times New Roman" w:eastAsia="Tahoma" w:hAnsi="Times New Roman"/>
          <w:b/>
          <w:smallCaps/>
          <w:lang w:val="ro-RO"/>
        </w:rPr>
        <w:t xml:space="preserve">Context și abordare </w:t>
      </w:r>
    </w:p>
    <w:p w14:paraId="0B84DC3C" w14:textId="77777777" w:rsidR="00C90EDB" w:rsidRPr="00FE04A1" w:rsidRDefault="00C90EDB" w:rsidP="00C90EDB">
      <w:pPr>
        <w:spacing w:after="80" w:line="23" w:lineRule="atLeast"/>
        <w:rPr>
          <w:rFonts w:ascii="Times New Roman" w:eastAsia="Tahoma" w:hAnsi="Times New Roman"/>
          <w:b/>
          <w:smallCaps/>
          <w:lang w:val="ro-RO"/>
        </w:rPr>
      </w:pPr>
      <w:r w:rsidRPr="00FE04A1">
        <w:rPr>
          <w:rFonts w:ascii="Times New Roman" w:eastAsia="Tahoma" w:hAnsi="Times New Roman"/>
          <w:b/>
          <w:smallCaps/>
          <w:lang w:val="ro-RO"/>
        </w:rPr>
        <w:t>Note metodologice</w:t>
      </w:r>
    </w:p>
    <w:p w14:paraId="03018E4A" w14:textId="77777777" w:rsidR="00C90EDB" w:rsidRPr="00FE04A1" w:rsidRDefault="00C90EDB" w:rsidP="00C90EDB">
      <w:pPr>
        <w:spacing w:after="80" w:line="23" w:lineRule="atLeast"/>
        <w:rPr>
          <w:rFonts w:ascii="Times New Roman" w:eastAsia="Tahoma" w:hAnsi="Times New Roman"/>
          <w:b/>
          <w:smallCaps/>
          <w:lang w:val="ro-RO"/>
        </w:rPr>
      </w:pPr>
      <w:r w:rsidRPr="00FE04A1">
        <w:rPr>
          <w:rFonts w:ascii="Times New Roman" w:eastAsia="Tahoma" w:hAnsi="Times New Roman"/>
          <w:b/>
          <w:smallCaps/>
          <w:lang w:val="ro-RO"/>
        </w:rPr>
        <w:t>Domeniile de risc supuse analizei</w:t>
      </w:r>
    </w:p>
    <w:p w14:paraId="6DBC71F7" w14:textId="77777777" w:rsidR="00C90EDB" w:rsidRPr="00FE04A1" w:rsidRDefault="00C90EDB" w:rsidP="00C90EDB">
      <w:pPr>
        <w:spacing w:after="80" w:line="23" w:lineRule="atLeast"/>
        <w:rPr>
          <w:rFonts w:ascii="Times New Roman" w:eastAsia="Tahoma" w:hAnsi="Times New Roman"/>
          <w:b/>
          <w:smallCaps/>
          <w:lang w:val="ro-RO"/>
        </w:rPr>
      </w:pPr>
      <w:r w:rsidRPr="00FE04A1">
        <w:rPr>
          <w:rFonts w:ascii="Times New Roman" w:eastAsia="Tahoma" w:hAnsi="Times New Roman"/>
          <w:b/>
          <w:smallCaps/>
          <w:lang w:val="ro-RO"/>
        </w:rPr>
        <w:t>Domeniul de risc A. Protecția fundamentală</w:t>
      </w:r>
    </w:p>
    <w:p w14:paraId="716CFCB4" w14:textId="77777777" w:rsidR="00C90EDB" w:rsidRPr="00FE04A1" w:rsidRDefault="00C90EDB" w:rsidP="00C90EDB">
      <w:pPr>
        <w:pStyle w:val="Listparagraf"/>
        <w:numPr>
          <w:ilvl w:val="0"/>
          <w:numId w:val="43"/>
        </w:numPr>
        <w:suppressAutoHyphens/>
        <w:spacing w:after="80" w:line="23" w:lineRule="atLeast"/>
        <w:ind w:left="426"/>
        <w:contextualSpacing w:val="0"/>
        <w:rPr>
          <w:rFonts w:ascii="Times New Roman" w:eastAsia="Tahoma" w:hAnsi="Times New Roman"/>
          <w:sz w:val="20"/>
          <w:lang w:val="ro-RO"/>
        </w:rPr>
      </w:pPr>
      <w:r w:rsidRPr="00FE04A1">
        <w:rPr>
          <w:rFonts w:ascii="Times New Roman" w:eastAsia="Tahoma" w:hAnsi="Times New Roman"/>
          <w:sz w:val="20"/>
          <w:lang w:val="ro-RO"/>
        </w:rPr>
        <w:t>Riscul A1. Libertatea de exprimare, drepturile și libertățile conexe nu sunt suficient protejate</w:t>
      </w:r>
    </w:p>
    <w:p w14:paraId="7D276C6A" w14:textId="77777777" w:rsidR="00C90EDB" w:rsidRPr="00FE04A1" w:rsidRDefault="00C90EDB" w:rsidP="00C90EDB">
      <w:pPr>
        <w:pStyle w:val="Listparagraf"/>
        <w:numPr>
          <w:ilvl w:val="0"/>
          <w:numId w:val="43"/>
        </w:numPr>
        <w:suppressAutoHyphens/>
        <w:spacing w:after="80" w:line="23" w:lineRule="atLeast"/>
        <w:ind w:left="426"/>
        <w:contextualSpacing w:val="0"/>
        <w:rPr>
          <w:rFonts w:ascii="Times New Roman" w:eastAsia="Tahoma" w:hAnsi="Times New Roman"/>
          <w:sz w:val="20"/>
          <w:lang w:val="ro-RO"/>
        </w:rPr>
      </w:pPr>
      <w:r w:rsidRPr="00FE04A1">
        <w:rPr>
          <w:rFonts w:ascii="Times New Roman" w:eastAsia="Tahoma" w:hAnsi="Times New Roman"/>
          <w:sz w:val="20"/>
          <w:lang w:val="ro-RO"/>
        </w:rPr>
        <w:t>Riscul A2. Insuficiența unei supravegheri independente în domeniul audiovizualului</w:t>
      </w:r>
    </w:p>
    <w:p w14:paraId="6C77156B" w14:textId="77777777" w:rsidR="00C90EDB" w:rsidRPr="00FE04A1" w:rsidRDefault="00C90EDB" w:rsidP="00C90EDB">
      <w:pPr>
        <w:pStyle w:val="Listparagraf"/>
        <w:numPr>
          <w:ilvl w:val="0"/>
          <w:numId w:val="43"/>
        </w:numPr>
        <w:suppressAutoHyphens/>
        <w:spacing w:after="80" w:line="23" w:lineRule="atLeast"/>
        <w:ind w:left="426"/>
        <w:contextualSpacing w:val="0"/>
        <w:rPr>
          <w:rFonts w:ascii="Times New Roman" w:eastAsia="Tahoma" w:hAnsi="Times New Roman"/>
          <w:sz w:val="20"/>
          <w:lang w:val="ro-RO"/>
        </w:rPr>
      </w:pPr>
      <w:r w:rsidRPr="00FE04A1">
        <w:rPr>
          <w:rFonts w:ascii="Times New Roman" w:eastAsia="Tahoma" w:hAnsi="Times New Roman"/>
          <w:sz w:val="20"/>
          <w:lang w:val="ro-RO"/>
        </w:rPr>
        <w:t xml:space="preserve">Riscul A3. Insuficiența educației mediatice (media </w:t>
      </w:r>
      <w:proofErr w:type="spellStart"/>
      <w:r w:rsidRPr="00FE04A1">
        <w:rPr>
          <w:rFonts w:ascii="Times New Roman" w:eastAsia="Tahoma" w:hAnsi="Times New Roman"/>
          <w:sz w:val="20"/>
          <w:lang w:val="ro-RO"/>
        </w:rPr>
        <w:t>literacy</w:t>
      </w:r>
      <w:proofErr w:type="spellEnd"/>
      <w:r w:rsidRPr="00FE04A1">
        <w:rPr>
          <w:rFonts w:ascii="Times New Roman" w:eastAsia="Tahoma" w:hAnsi="Times New Roman"/>
          <w:sz w:val="20"/>
          <w:lang w:val="ro-RO"/>
        </w:rPr>
        <w:t>)</w:t>
      </w:r>
    </w:p>
    <w:p w14:paraId="2F7D8DE7" w14:textId="77777777" w:rsidR="00C90EDB" w:rsidRPr="00FE04A1" w:rsidRDefault="00C90EDB" w:rsidP="00C90EDB">
      <w:pPr>
        <w:pStyle w:val="Listparagraf"/>
        <w:numPr>
          <w:ilvl w:val="0"/>
          <w:numId w:val="43"/>
        </w:numPr>
        <w:suppressAutoHyphens/>
        <w:spacing w:after="80" w:line="23" w:lineRule="atLeast"/>
        <w:ind w:left="426"/>
        <w:contextualSpacing w:val="0"/>
        <w:rPr>
          <w:rFonts w:ascii="Times New Roman" w:eastAsia="Tahoma" w:hAnsi="Times New Roman"/>
          <w:sz w:val="20"/>
          <w:lang w:val="ro-RO"/>
        </w:rPr>
      </w:pPr>
      <w:r w:rsidRPr="00FE04A1">
        <w:rPr>
          <w:rFonts w:ascii="Times New Roman" w:eastAsia="Tahoma" w:hAnsi="Times New Roman"/>
          <w:sz w:val="20"/>
          <w:lang w:val="ro-RO"/>
        </w:rPr>
        <w:t>Riscul A4. Insuficiența protecției în fața conținutului ilegal și dăunător</w:t>
      </w:r>
    </w:p>
    <w:p w14:paraId="7EB99D46" w14:textId="77777777" w:rsidR="00C90EDB" w:rsidRPr="00FE04A1" w:rsidRDefault="00C90EDB" w:rsidP="00C90EDB">
      <w:pPr>
        <w:pStyle w:val="Listparagraf"/>
        <w:numPr>
          <w:ilvl w:val="0"/>
          <w:numId w:val="43"/>
        </w:numPr>
        <w:suppressAutoHyphens/>
        <w:spacing w:after="80" w:line="23" w:lineRule="atLeast"/>
        <w:ind w:left="426"/>
        <w:contextualSpacing w:val="0"/>
        <w:rPr>
          <w:rFonts w:ascii="Times New Roman" w:eastAsia="Tahoma" w:hAnsi="Times New Roman"/>
          <w:sz w:val="20"/>
          <w:lang w:val="ro-RO"/>
        </w:rPr>
      </w:pPr>
      <w:r w:rsidRPr="00FE04A1">
        <w:rPr>
          <w:rFonts w:ascii="Times New Roman" w:eastAsia="Tahoma" w:hAnsi="Times New Roman"/>
          <w:sz w:val="20"/>
          <w:lang w:val="ro-RO"/>
        </w:rPr>
        <w:t>Riscul A5. Insuficiența accesului universal la mass-media tradițională</w:t>
      </w:r>
    </w:p>
    <w:p w14:paraId="31D375C6" w14:textId="77777777" w:rsidR="00C90EDB" w:rsidRPr="00FE04A1" w:rsidRDefault="00C90EDB" w:rsidP="00C90EDB">
      <w:pPr>
        <w:spacing w:after="80" w:line="23" w:lineRule="atLeast"/>
        <w:rPr>
          <w:rFonts w:ascii="Times New Roman" w:eastAsia="Tahoma" w:hAnsi="Times New Roman"/>
          <w:b/>
          <w:smallCaps/>
          <w:lang w:val="ro-RO"/>
        </w:rPr>
      </w:pPr>
      <w:r w:rsidRPr="00FE04A1">
        <w:rPr>
          <w:rFonts w:ascii="Times New Roman" w:eastAsia="Tahoma" w:hAnsi="Times New Roman"/>
          <w:b/>
          <w:smallCaps/>
          <w:lang w:val="ro-RO"/>
        </w:rPr>
        <w:t>Domeniul de risc B. Pluralitatea pieței</w:t>
      </w:r>
    </w:p>
    <w:p w14:paraId="185A03C6" w14:textId="77777777" w:rsidR="00C90EDB" w:rsidRPr="00FE04A1" w:rsidRDefault="00C90EDB" w:rsidP="00C90EDB">
      <w:pPr>
        <w:pStyle w:val="Listparagraf"/>
        <w:numPr>
          <w:ilvl w:val="0"/>
          <w:numId w:val="44"/>
        </w:numPr>
        <w:suppressAutoHyphens/>
        <w:spacing w:after="80" w:line="23" w:lineRule="atLeast"/>
        <w:ind w:left="426"/>
        <w:contextualSpacing w:val="0"/>
        <w:rPr>
          <w:rFonts w:ascii="Times New Roman" w:eastAsia="Tahoma" w:hAnsi="Times New Roman"/>
          <w:sz w:val="20"/>
          <w:lang w:val="ro-RO"/>
        </w:rPr>
      </w:pPr>
      <w:r w:rsidRPr="00FE04A1">
        <w:rPr>
          <w:rFonts w:ascii="Times New Roman" w:eastAsia="Tahoma" w:hAnsi="Times New Roman"/>
          <w:sz w:val="20"/>
          <w:lang w:val="ro-RO"/>
        </w:rPr>
        <w:t>Riscul B1. Lipsa de transparență în structurile de proprietate</w:t>
      </w:r>
    </w:p>
    <w:p w14:paraId="504F8A69" w14:textId="77777777" w:rsidR="00C90EDB" w:rsidRPr="00FE04A1" w:rsidRDefault="00C90EDB" w:rsidP="00C90EDB">
      <w:pPr>
        <w:pStyle w:val="Listparagraf"/>
        <w:numPr>
          <w:ilvl w:val="0"/>
          <w:numId w:val="44"/>
        </w:numPr>
        <w:suppressAutoHyphens/>
        <w:spacing w:after="80" w:line="23" w:lineRule="atLeast"/>
        <w:ind w:left="426"/>
        <w:contextualSpacing w:val="0"/>
        <w:rPr>
          <w:rFonts w:ascii="Times New Roman" w:eastAsia="Tahoma" w:hAnsi="Times New Roman"/>
          <w:sz w:val="20"/>
          <w:lang w:val="ro-RO"/>
        </w:rPr>
      </w:pPr>
      <w:r w:rsidRPr="00FE04A1">
        <w:rPr>
          <w:rFonts w:ascii="Times New Roman" w:eastAsia="Tahoma" w:hAnsi="Times New Roman"/>
          <w:sz w:val="20"/>
          <w:lang w:val="ro-RO"/>
        </w:rPr>
        <w:t>Riscul B2. Nivelul înalt de concentrare a proprietății pe piața serviciilor media audiovizuale</w:t>
      </w:r>
    </w:p>
    <w:p w14:paraId="167DC2ED" w14:textId="77777777" w:rsidR="00C90EDB" w:rsidRPr="00FE04A1" w:rsidRDefault="00C90EDB" w:rsidP="00C90EDB">
      <w:pPr>
        <w:pStyle w:val="Listparagraf"/>
        <w:numPr>
          <w:ilvl w:val="0"/>
          <w:numId w:val="44"/>
        </w:numPr>
        <w:suppressAutoHyphens/>
        <w:spacing w:after="80" w:line="23" w:lineRule="atLeast"/>
        <w:ind w:left="426"/>
        <w:contextualSpacing w:val="0"/>
        <w:rPr>
          <w:rFonts w:ascii="Times New Roman" w:eastAsia="Tahoma" w:hAnsi="Times New Roman"/>
          <w:sz w:val="20"/>
          <w:lang w:val="ro-RO"/>
        </w:rPr>
      </w:pPr>
      <w:r w:rsidRPr="00FE04A1">
        <w:rPr>
          <w:rFonts w:ascii="Times New Roman" w:eastAsia="Tahoma" w:hAnsi="Times New Roman"/>
          <w:sz w:val="20"/>
          <w:lang w:val="ro-RO"/>
        </w:rPr>
        <w:t>Riscul B3. Nivelul înalt de concentrare încrucișată (</w:t>
      </w:r>
      <w:proofErr w:type="spellStart"/>
      <w:r w:rsidRPr="00FE04A1">
        <w:rPr>
          <w:rFonts w:ascii="Times New Roman" w:eastAsia="Tahoma" w:hAnsi="Times New Roman"/>
          <w:sz w:val="20"/>
          <w:lang w:val="ro-RO"/>
        </w:rPr>
        <w:t>cross</w:t>
      </w:r>
      <w:proofErr w:type="spellEnd"/>
      <w:r w:rsidRPr="00FE04A1">
        <w:rPr>
          <w:rFonts w:ascii="Times New Roman" w:eastAsia="Tahoma" w:hAnsi="Times New Roman"/>
          <w:sz w:val="20"/>
          <w:lang w:val="ro-RO"/>
        </w:rPr>
        <w:t>-media) a proprietății pe piața mass-media</w:t>
      </w:r>
    </w:p>
    <w:p w14:paraId="71ABBD56" w14:textId="77777777" w:rsidR="00C90EDB" w:rsidRPr="00FE04A1" w:rsidRDefault="00C90EDB" w:rsidP="00C90EDB">
      <w:pPr>
        <w:pStyle w:val="Listparagraf"/>
        <w:numPr>
          <w:ilvl w:val="0"/>
          <w:numId w:val="44"/>
        </w:numPr>
        <w:suppressAutoHyphens/>
        <w:spacing w:after="80" w:line="23" w:lineRule="atLeast"/>
        <w:ind w:left="426"/>
        <w:contextualSpacing w:val="0"/>
        <w:rPr>
          <w:rFonts w:ascii="Times New Roman" w:eastAsia="Tahoma" w:hAnsi="Times New Roman"/>
          <w:sz w:val="20"/>
          <w:lang w:val="ro-RO"/>
        </w:rPr>
      </w:pPr>
      <w:r w:rsidRPr="00FE04A1">
        <w:rPr>
          <w:rFonts w:ascii="Times New Roman" w:eastAsia="Tahoma" w:hAnsi="Times New Roman"/>
          <w:sz w:val="20"/>
          <w:lang w:val="ro-RO"/>
        </w:rPr>
        <w:t>Riscul B4. Nivelul insuficient al viabilității mass-mediei audiovizuale</w:t>
      </w:r>
    </w:p>
    <w:p w14:paraId="648B71C5" w14:textId="77777777" w:rsidR="00C90EDB" w:rsidRPr="00FE04A1" w:rsidRDefault="00C90EDB" w:rsidP="00C90EDB">
      <w:pPr>
        <w:pStyle w:val="Listparagraf"/>
        <w:numPr>
          <w:ilvl w:val="0"/>
          <w:numId w:val="44"/>
        </w:numPr>
        <w:suppressAutoHyphens/>
        <w:spacing w:after="80" w:line="23" w:lineRule="atLeast"/>
        <w:ind w:left="426"/>
        <w:contextualSpacing w:val="0"/>
        <w:rPr>
          <w:rFonts w:ascii="Times New Roman" w:eastAsia="Tahoma" w:hAnsi="Times New Roman"/>
          <w:sz w:val="20"/>
          <w:lang w:val="ro-RO"/>
        </w:rPr>
      </w:pPr>
      <w:r w:rsidRPr="00FE04A1">
        <w:rPr>
          <w:rFonts w:ascii="Times New Roman" w:eastAsia="Tahoma" w:hAnsi="Times New Roman"/>
          <w:sz w:val="20"/>
          <w:lang w:val="ro-RO"/>
        </w:rPr>
        <w:t>Riscul B5. Lipsa de resurse financiare suficiente pentru a sprijini mass-media audiovizuală</w:t>
      </w:r>
    </w:p>
    <w:p w14:paraId="54987133" w14:textId="77777777" w:rsidR="00C90EDB" w:rsidRPr="00FE04A1" w:rsidRDefault="00C90EDB" w:rsidP="00C90EDB">
      <w:pPr>
        <w:spacing w:after="80" w:line="23" w:lineRule="atLeast"/>
        <w:rPr>
          <w:rFonts w:ascii="Times New Roman" w:eastAsia="Tahoma" w:hAnsi="Times New Roman"/>
          <w:b/>
          <w:smallCaps/>
          <w:lang w:val="ro-RO"/>
        </w:rPr>
      </w:pPr>
      <w:r w:rsidRPr="00FE04A1">
        <w:rPr>
          <w:rFonts w:ascii="Times New Roman" w:eastAsia="Tahoma" w:hAnsi="Times New Roman"/>
          <w:b/>
          <w:smallCaps/>
          <w:lang w:val="ro-RO"/>
        </w:rPr>
        <w:t>Domeniul de risc C. Independența politică</w:t>
      </w:r>
    </w:p>
    <w:p w14:paraId="773B9B2C" w14:textId="77777777" w:rsidR="00C90EDB" w:rsidRPr="00FE04A1" w:rsidRDefault="00C90EDB" w:rsidP="00C90EDB">
      <w:pPr>
        <w:pStyle w:val="Listparagraf"/>
        <w:numPr>
          <w:ilvl w:val="0"/>
          <w:numId w:val="45"/>
        </w:numPr>
        <w:suppressAutoHyphens/>
        <w:spacing w:after="80" w:line="23" w:lineRule="atLeast"/>
        <w:ind w:left="426"/>
        <w:contextualSpacing w:val="0"/>
        <w:rPr>
          <w:rFonts w:ascii="Times New Roman" w:eastAsia="Tahoma" w:hAnsi="Times New Roman"/>
          <w:sz w:val="20"/>
          <w:lang w:val="ro-RO"/>
        </w:rPr>
      </w:pPr>
      <w:r w:rsidRPr="00FE04A1">
        <w:rPr>
          <w:rFonts w:ascii="Times New Roman" w:eastAsia="Tahoma" w:hAnsi="Times New Roman"/>
          <w:sz w:val="20"/>
          <w:lang w:val="ro-RO"/>
        </w:rPr>
        <w:t>Riscul C1. Politizarea excesivă a proprietății și controlului în domeniul audiovizualului</w:t>
      </w:r>
    </w:p>
    <w:p w14:paraId="44BCEB88" w14:textId="77777777" w:rsidR="00C90EDB" w:rsidRPr="00FE04A1" w:rsidRDefault="00C90EDB" w:rsidP="00C90EDB">
      <w:pPr>
        <w:pStyle w:val="Listparagraf"/>
        <w:numPr>
          <w:ilvl w:val="0"/>
          <w:numId w:val="45"/>
        </w:numPr>
        <w:suppressAutoHyphens/>
        <w:spacing w:after="80" w:line="23" w:lineRule="atLeast"/>
        <w:ind w:left="426"/>
        <w:contextualSpacing w:val="0"/>
        <w:rPr>
          <w:rFonts w:ascii="Times New Roman" w:eastAsia="Tahoma" w:hAnsi="Times New Roman"/>
          <w:sz w:val="20"/>
          <w:lang w:val="ro-RO"/>
        </w:rPr>
      </w:pPr>
      <w:r w:rsidRPr="00FE04A1">
        <w:rPr>
          <w:rFonts w:ascii="Times New Roman" w:eastAsia="Tahoma" w:hAnsi="Times New Roman"/>
          <w:sz w:val="20"/>
          <w:lang w:val="ro-RO"/>
        </w:rPr>
        <w:t>Riscul C2. Insuficiența independenței editoriale</w:t>
      </w:r>
    </w:p>
    <w:p w14:paraId="1EA4A6B0" w14:textId="77777777" w:rsidR="00C90EDB" w:rsidRPr="00FE04A1" w:rsidRDefault="00C90EDB" w:rsidP="00C90EDB">
      <w:pPr>
        <w:pStyle w:val="Listparagraf"/>
        <w:numPr>
          <w:ilvl w:val="0"/>
          <w:numId w:val="45"/>
        </w:numPr>
        <w:suppressAutoHyphens/>
        <w:spacing w:after="80" w:line="23" w:lineRule="atLeast"/>
        <w:ind w:left="426"/>
        <w:contextualSpacing w:val="0"/>
        <w:rPr>
          <w:rFonts w:ascii="Times New Roman" w:eastAsia="Tahoma" w:hAnsi="Times New Roman"/>
          <w:sz w:val="20"/>
          <w:lang w:val="ro-RO"/>
        </w:rPr>
      </w:pPr>
      <w:r w:rsidRPr="00FE04A1">
        <w:rPr>
          <w:rFonts w:ascii="Times New Roman" w:eastAsia="Tahoma" w:hAnsi="Times New Roman"/>
          <w:sz w:val="20"/>
          <w:lang w:val="ro-RO"/>
        </w:rPr>
        <w:t>Riscul C3. Partizanatul și părtinirea politică în alegeri</w:t>
      </w:r>
    </w:p>
    <w:p w14:paraId="2D9B5F18" w14:textId="77777777" w:rsidR="00C90EDB" w:rsidRPr="00FE04A1" w:rsidRDefault="00C90EDB" w:rsidP="00C90EDB">
      <w:pPr>
        <w:pStyle w:val="Listparagraf"/>
        <w:numPr>
          <w:ilvl w:val="0"/>
          <w:numId w:val="45"/>
        </w:numPr>
        <w:suppressAutoHyphens/>
        <w:spacing w:after="80" w:line="23" w:lineRule="atLeast"/>
        <w:ind w:left="426"/>
        <w:contextualSpacing w:val="0"/>
        <w:rPr>
          <w:rFonts w:ascii="Times New Roman" w:eastAsia="Tahoma" w:hAnsi="Times New Roman"/>
          <w:sz w:val="20"/>
          <w:lang w:val="ro-RO"/>
        </w:rPr>
      </w:pPr>
      <w:r w:rsidRPr="00FE04A1">
        <w:rPr>
          <w:rFonts w:ascii="Times New Roman" w:eastAsia="Tahoma" w:hAnsi="Times New Roman"/>
          <w:sz w:val="20"/>
          <w:lang w:val="ro-RO"/>
        </w:rPr>
        <w:t>Riscul C4. Lipsa de transparență în oferirea resurselor de către stat</w:t>
      </w:r>
    </w:p>
    <w:p w14:paraId="3C9BD530" w14:textId="77777777" w:rsidR="00C90EDB" w:rsidRPr="00FE04A1" w:rsidRDefault="00C90EDB" w:rsidP="00C90EDB">
      <w:pPr>
        <w:pStyle w:val="Listparagraf"/>
        <w:numPr>
          <w:ilvl w:val="0"/>
          <w:numId w:val="45"/>
        </w:numPr>
        <w:suppressAutoHyphens/>
        <w:spacing w:after="80" w:line="23" w:lineRule="atLeast"/>
        <w:ind w:left="426"/>
        <w:contextualSpacing w:val="0"/>
        <w:rPr>
          <w:rFonts w:ascii="Times New Roman" w:eastAsia="Tahoma" w:hAnsi="Times New Roman"/>
          <w:sz w:val="20"/>
          <w:lang w:val="ro-RO"/>
        </w:rPr>
      </w:pPr>
      <w:r w:rsidRPr="00FE04A1">
        <w:rPr>
          <w:rFonts w:ascii="Times New Roman" w:eastAsia="Tahoma" w:hAnsi="Times New Roman"/>
          <w:sz w:val="20"/>
          <w:lang w:val="ro-RO"/>
        </w:rPr>
        <w:t>Riscul C5. Independența insuficientă a FSM publici</w:t>
      </w:r>
    </w:p>
    <w:p w14:paraId="414E787D" w14:textId="77777777" w:rsidR="00C90EDB" w:rsidRPr="00FE04A1" w:rsidRDefault="00C90EDB" w:rsidP="00C90EDB">
      <w:pPr>
        <w:spacing w:after="80" w:line="23" w:lineRule="atLeast"/>
        <w:rPr>
          <w:rFonts w:ascii="Times New Roman" w:eastAsia="Tahoma" w:hAnsi="Times New Roman"/>
          <w:b/>
          <w:smallCaps/>
          <w:lang w:val="ro-RO"/>
        </w:rPr>
      </w:pPr>
      <w:r w:rsidRPr="00FE04A1">
        <w:rPr>
          <w:rFonts w:ascii="Times New Roman" w:eastAsia="Tahoma" w:hAnsi="Times New Roman"/>
          <w:b/>
          <w:smallCaps/>
          <w:lang w:val="ro-RO"/>
        </w:rPr>
        <w:t>Domeniul de risc D. Incluziunea socială</w:t>
      </w:r>
    </w:p>
    <w:p w14:paraId="7A713C62" w14:textId="77777777" w:rsidR="00C90EDB" w:rsidRPr="00FE04A1" w:rsidRDefault="00C90EDB" w:rsidP="00C90EDB">
      <w:pPr>
        <w:pStyle w:val="Listparagraf"/>
        <w:numPr>
          <w:ilvl w:val="0"/>
          <w:numId w:val="46"/>
        </w:numPr>
        <w:suppressAutoHyphens/>
        <w:spacing w:after="80" w:line="23" w:lineRule="atLeast"/>
        <w:ind w:left="426"/>
        <w:contextualSpacing w:val="0"/>
        <w:rPr>
          <w:rFonts w:ascii="Times New Roman" w:eastAsia="Tahoma" w:hAnsi="Times New Roman"/>
          <w:sz w:val="20"/>
          <w:lang w:val="ro-RO"/>
        </w:rPr>
      </w:pPr>
      <w:r w:rsidRPr="00FE04A1">
        <w:rPr>
          <w:rFonts w:ascii="Times New Roman" w:eastAsia="Tahoma" w:hAnsi="Times New Roman"/>
          <w:sz w:val="20"/>
          <w:lang w:val="ro-RO"/>
        </w:rPr>
        <w:t>Riscul D1. Acces limitat la mass-media audiovizuală pentru persoanele cu nevoi speciale</w:t>
      </w:r>
    </w:p>
    <w:p w14:paraId="652667CC" w14:textId="77777777" w:rsidR="00C90EDB" w:rsidRPr="00FE04A1" w:rsidRDefault="00C90EDB" w:rsidP="00C90EDB">
      <w:pPr>
        <w:pStyle w:val="Listparagraf"/>
        <w:numPr>
          <w:ilvl w:val="0"/>
          <w:numId w:val="46"/>
        </w:numPr>
        <w:suppressAutoHyphens/>
        <w:spacing w:after="80" w:line="23" w:lineRule="atLeast"/>
        <w:ind w:left="426"/>
        <w:contextualSpacing w:val="0"/>
        <w:rPr>
          <w:rFonts w:ascii="Times New Roman" w:eastAsia="Tahoma" w:hAnsi="Times New Roman"/>
          <w:sz w:val="20"/>
          <w:lang w:val="ro-RO"/>
        </w:rPr>
      </w:pPr>
      <w:r w:rsidRPr="00FE04A1">
        <w:rPr>
          <w:rFonts w:ascii="Times New Roman" w:eastAsia="Tahoma" w:hAnsi="Times New Roman"/>
          <w:sz w:val="20"/>
          <w:lang w:val="ro-RO"/>
        </w:rPr>
        <w:t xml:space="preserve">Riscul D2. Acces limitat la mass-media audiovizuală pentru comunitățile locale/regionale </w:t>
      </w:r>
    </w:p>
    <w:p w14:paraId="0D68E20B" w14:textId="77777777" w:rsidR="00C90EDB" w:rsidRPr="00FE04A1" w:rsidRDefault="00C90EDB" w:rsidP="00C90EDB">
      <w:pPr>
        <w:pStyle w:val="Listparagraf"/>
        <w:numPr>
          <w:ilvl w:val="0"/>
          <w:numId w:val="46"/>
        </w:numPr>
        <w:suppressAutoHyphens/>
        <w:spacing w:after="80" w:line="23" w:lineRule="atLeast"/>
        <w:ind w:left="426"/>
        <w:contextualSpacing w:val="0"/>
        <w:rPr>
          <w:rFonts w:ascii="Times New Roman" w:eastAsia="Tahoma" w:hAnsi="Times New Roman"/>
          <w:sz w:val="20"/>
          <w:lang w:val="ro-RO"/>
        </w:rPr>
      </w:pPr>
      <w:r w:rsidRPr="00FE04A1">
        <w:rPr>
          <w:rFonts w:ascii="Times New Roman" w:eastAsia="Tahoma" w:hAnsi="Times New Roman"/>
          <w:sz w:val="20"/>
          <w:lang w:val="ro-RO"/>
        </w:rPr>
        <w:t xml:space="preserve">Riscul D3. Acces limitat la mass-media audiovizuală pentru femei </w:t>
      </w:r>
    </w:p>
    <w:p w14:paraId="0BB466D0" w14:textId="77777777" w:rsidR="00C90EDB" w:rsidRPr="00FE04A1" w:rsidRDefault="00C90EDB" w:rsidP="00C90EDB">
      <w:pPr>
        <w:pStyle w:val="Listparagraf"/>
        <w:numPr>
          <w:ilvl w:val="0"/>
          <w:numId w:val="46"/>
        </w:numPr>
        <w:suppressAutoHyphens/>
        <w:spacing w:after="80" w:line="23" w:lineRule="atLeast"/>
        <w:ind w:left="426"/>
        <w:contextualSpacing w:val="0"/>
        <w:rPr>
          <w:rFonts w:ascii="Times New Roman" w:eastAsia="Tahoma" w:hAnsi="Times New Roman"/>
          <w:sz w:val="20"/>
          <w:lang w:val="ro-RO"/>
        </w:rPr>
      </w:pPr>
      <w:r w:rsidRPr="00FE04A1">
        <w:rPr>
          <w:rFonts w:ascii="Times New Roman" w:eastAsia="Tahoma" w:hAnsi="Times New Roman"/>
          <w:sz w:val="20"/>
          <w:lang w:val="ro-RO"/>
        </w:rPr>
        <w:t xml:space="preserve">Riscul D4. Centralizarea înaltă a sistemului național și dezvoltarea insuficientă a mass-mediei locale/regionale </w:t>
      </w:r>
    </w:p>
    <w:p w14:paraId="22D8F07D" w14:textId="77777777" w:rsidR="00C90EDB" w:rsidRPr="00FE04A1" w:rsidRDefault="00C90EDB" w:rsidP="00C90EDB">
      <w:pPr>
        <w:pStyle w:val="Listparagraf"/>
        <w:numPr>
          <w:ilvl w:val="0"/>
          <w:numId w:val="46"/>
        </w:numPr>
        <w:suppressAutoHyphens/>
        <w:spacing w:after="80" w:line="23" w:lineRule="atLeast"/>
        <w:ind w:left="426"/>
        <w:contextualSpacing w:val="0"/>
        <w:rPr>
          <w:rFonts w:ascii="Times New Roman" w:eastAsia="Tahoma" w:hAnsi="Times New Roman"/>
          <w:sz w:val="20"/>
          <w:lang w:val="ro-RO"/>
        </w:rPr>
      </w:pPr>
      <w:r w:rsidRPr="00FE04A1">
        <w:rPr>
          <w:rFonts w:ascii="Times New Roman" w:eastAsia="Tahoma" w:hAnsi="Times New Roman"/>
          <w:sz w:val="20"/>
          <w:lang w:val="ro-RO"/>
        </w:rPr>
        <w:t>Riscul D5. Lipsa, subreprezentarea sau dominația unor tipuri de servicii media audiovizuale</w:t>
      </w:r>
    </w:p>
    <w:p w14:paraId="778EA45A" w14:textId="77777777" w:rsidR="00C90EDB" w:rsidRPr="00FE04A1" w:rsidRDefault="00C90EDB" w:rsidP="00C90EDB">
      <w:pPr>
        <w:spacing w:after="80" w:line="23" w:lineRule="atLeast"/>
        <w:ind w:left="66"/>
        <w:rPr>
          <w:rFonts w:ascii="Times New Roman" w:eastAsia="Tahoma" w:hAnsi="Times New Roman"/>
          <w:b/>
          <w:smallCaps/>
          <w:lang w:val="ro-RO"/>
        </w:rPr>
      </w:pPr>
      <w:r w:rsidRPr="00FE04A1">
        <w:rPr>
          <w:rFonts w:ascii="Times New Roman" w:eastAsia="Tahoma" w:hAnsi="Times New Roman"/>
          <w:b/>
          <w:smallCaps/>
          <w:lang w:val="ro-RO"/>
        </w:rPr>
        <w:t>Tabelul 1. Domeniile de risc analizate și lista indicatorilor monitorizați</w:t>
      </w:r>
    </w:p>
    <w:p w14:paraId="364412B2" w14:textId="77777777" w:rsidR="00C90EDB" w:rsidRPr="00FE04A1" w:rsidRDefault="00C90EDB" w:rsidP="00C90EDB">
      <w:pPr>
        <w:spacing w:after="80" w:line="23" w:lineRule="atLeast"/>
        <w:ind w:left="66"/>
        <w:rPr>
          <w:rFonts w:ascii="Times New Roman" w:eastAsia="Tahoma" w:hAnsi="Times New Roman"/>
          <w:b/>
          <w:smallCaps/>
          <w:lang w:val="ro-RO"/>
        </w:rPr>
      </w:pPr>
      <w:r w:rsidRPr="00FE04A1">
        <w:rPr>
          <w:rFonts w:ascii="Times New Roman" w:eastAsia="Tahoma" w:hAnsi="Times New Roman"/>
          <w:b/>
          <w:smallCaps/>
          <w:lang w:val="ro-RO"/>
        </w:rPr>
        <w:t>Îndrumar de aplicare a metodologiei</w:t>
      </w:r>
    </w:p>
    <w:p w14:paraId="6C8E1632" w14:textId="77777777" w:rsidR="00C90EDB" w:rsidRPr="00FE04A1" w:rsidRDefault="00C90EDB" w:rsidP="00C90EDB">
      <w:pPr>
        <w:spacing w:after="80" w:line="23" w:lineRule="atLeast"/>
        <w:ind w:left="66"/>
        <w:rPr>
          <w:rFonts w:ascii="Times New Roman" w:hAnsi="Times New Roman"/>
          <w:lang w:val="ro-RO"/>
        </w:rPr>
      </w:pPr>
      <w:r w:rsidRPr="00FE04A1">
        <w:rPr>
          <w:rFonts w:ascii="Times New Roman" w:eastAsia="Tahoma" w:hAnsi="Times New Roman"/>
          <w:b/>
          <w:smallCaps/>
          <w:lang w:val="ro-RO"/>
        </w:rPr>
        <w:t xml:space="preserve">Anexe </w:t>
      </w:r>
    </w:p>
    <w:p w14:paraId="21F66CB5" w14:textId="77777777" w:rsidR="00C90EDB" w:rsidRPr="00FE04A1" w:rsidRDefault="00C90EDB" w:rsidP="00C90EDB">
      <w:pPr>
        <w:pStyle w:val="TitluG1"/>
        <w:rPr>
          <w:rFonts w:ascii="Times New Roman" w:hAnsi="Times New Roman" w:cs="Times New Roman"/>
        </w:rPr>
      </w:pPr>
    </w:p>
    <w:p w14:paraId="05B52F01" w14:textId="77777777" w:rsidR="00C90EDB" w:rsidRPr="00FE04A1" w:rsidRDefault="00C90EDB" w:rsidP="00C90EDB">
      <w:pPr>
        <w:pStyle w:val="TitluG1"/>
        <w:rPr>
          <w:rFonts w:ascii="Times New Roman" w:hAnsi="Times New Roman" w:cs="Times New Roman"/>
        </w:rPr>
      </w:pPr>
    </w:p>
    <w:p w14:paraId="12D8E546" w14:textId="77777777" w:rsidR="00C90EDB" w:rsidRPr="00FE04A1" w:rsidRDefault="00C90EDB" w:rsidP="00C90EDB">
      <w:pPr>
        <w:pStyle w:val="TitluG1"/>
        <w:rPr>
          <w:rFonts w:ascii="Times New Roman" w:hAnsi="Times New Roman" w:cs="Times New Roman"/>
        </w:rPr>
      </w:pPr>
    </w:p>
    <w:p w14:paraId="25E072D7" w14:textId="77777777" w:rsidR="00C90EDB" w:rsidRPr="00FE04A1" w:rsidRDefault="00C90EDB" w:rsidP="00C90EDB">
      <w:pPr>
        <w:pStyle w:val="TitluG1"/>
        <w:rPr>
          <w:rFonts w:ascii="Times New Roman" w:hAnsi="Times New Roman" w:cs="Times New Roman"/>
        </w:rPr>
      </w:pPr>
    </w:p>
    <w:p w14:paraId="2EA275BA" w14:textId="77777777" w:rsidR="00C90EDB" w:rsidRPr="00FE04A1" w:rsidRDefault="00C90EDB" w:rsidP="00C90EDB">
      <w:pPr>
        <w:pStyle w:val="TitluG1"/>
        <w:rPr>
          <w:rFonts w:ascii="Times New Roman" w:hAnsi="Times New Roman" w:cs="Times New Roman"/>
        </w:rPr>
      </w:pPr>
    </w:p>
    <w:p w14:paraId="298B2F52" w14:textId="77777777" w:rsidR="00C90EDB" w:rsidRPr="00FE04A1" w:rsidRDefault="00C90EDB" w:rsidP="00C90EDB">
      <w:pPr>
        <w:pStyle w:val="TitluG1"/>
        <w:rPr>
          <w:rFonts w:ascii="Times New Roman" w:hAnsi="Times New Roman" w:cs="Times New Roman"/>
        </w:rPr>
      </w:pPr>
    </w:p>
    <w:p w14:paraId="5BA332F5" w14:textId="77777777" w:rsidR="00C90EDB" w:rsidRPr="00FE04A1" w:rsidRDefault="00C90EDB" w:rsidP="00C90EDB">
      <w:pPr>
        <w:pStyle w:val="TitluG1"/>
        <w:rPr>
          <w:rFonts w:ascii="Times New Roman" w:hAnsi="Times New Roman" w:cs="Times New Roman"/>
        </w:rPr>
      </w:pPr>
    </w:p>
    <w:p w14:paraId="1EE6B680" w14:textId="77777777" w:rsidR="00C90EDB" w:rsidRPr="00FE04A1" w:rsidRDefault="00C90EDB" w:rsidP="00C90EDB">
      <w:pPr>
        <w:pStyle w:val="TitluG1"/>
        <w:rPr>
          <w:rFonts w:ascii="Times New Roman" w:hAnsi="Times New Roman" w:cs="Times New Roman"/>
        </w:rPr>
      </w:pPr>
    </w:p>
    <w:p w14:paraId="13F409A5" w14:textId="77777777" w:rsidR="00C90EDB" w:rsidRPr="00FE04A1" w:rsidRDefault="00C90EDB" w:rsidP="00C90EDB">
      <w:pPr>
        <w:pStyle w:val="TitluG1"/>
        <w:rPr>
          <w:rFonts w:ascii="Times New Roman" w:hAnsi="Times New Roman" w:cs="Times New Roman"/>
        </w:rPr>
      </w:pPr>
    </w:p>
    <w:p w14:paraId="1422BAD0" w14:textId="77777777" w:rsidR="00C90EDB" w:rsidRPr="00FE04A1" w:rsidRDefault="00C90EDB" w:rsidP="00C90EDB">
      <w:pPr>
        <w:spacing w:after="0"/>
        <w:rPr>
          <w:rFonts w:ascii="Times New Roman" w:eastAsia="Tahoma" w:hAnsi="Times New Roman"/>
          <w:sz w:val="20"/>
          <w:lang w:val="ro-RO"/>
        </w:rPr>
      </w:pPr>
    </w:p>
    <w:p w14:paraId="13657610" w14:textId="77777777" w:rsidR="00C90EDB" w:rsidRPr="00FE04A1" w:rsidRDefault="00C90EDB" w:rsidP="00C90EDB">
      <w:pPr>
        <w:spacing w:after="0"/>
        <w:rPr>
          <w:rFonts w:ascii="Times New Roman" w:eastAsia="Tahoma" w:hAnsi="Times New Roman"/>
          <w:sz w:val="20"/>
          <w:lang w:val="ro-RO"/>
        </w:rPr>
      </w:pPr>
    </w:p>
    <w:p w14:paraId="366EF5A4" w14:textId="77777777" w:rsidR="00C90EDB" w:rsidRPr="00FE04A1" w:rsidRDefault="00C90EDB" w:rsidP="00C90EDB">
      <w:pPr>
        <w:spacing w:after="0"/>
        <w:rPr>
          <w:rFonts w:ascii="Times New Roman" w:eastAsia="Tahoma" w:hAnsi="Times New Roman"/>
          <w:sz w:val="20"/>
          <w:lang w:val="ro-RO"/>
        </w:rPr>
      </w:pPr>
    </w:p>
    <w:p w14:paraId="59D26666" w14:textId="77777777" w:rsidR="00C90EDB" w:rsidRPr="00FE04A1" w:rsidRDefault="00C90EDB" w:rsidP="00362EC6">
      <w:pPr>
        <w:pStyle w:val="TitluG1"/>
        <w:jc w:val="both"/>
        <w:rPr>
          <w:rFonts w:ascii="Times New Roman" w:hAnsi="Times New Roman" w:cs="Times New Roman"/>
        </w:rPr>
      </w:pPr>
      <w:r w:rsidRPr="00FE04A1">
        <w:rPr>
          <w:rFonts w:ascii="Times New Roman" w:hAnsi="Times New Roman" w:cs="Times New Roman"/>
        </w:rPr>
        <w:lastRenderedPageBreak/>
        <w:t>INTRODUCERE</w:t>
      </w:r>
    </w:p>
    <w:p w14:paraId="77AF3E61" w14:textId="77777777" w:rsidR="00C90EDB" w:rsidRPr="00FE04A1" w:rsidRDefault="00C90EDB" w:rsidP="00362EC6">
      <w:pPr>
        <w:spacing w:after="0"/>
        <w:jc w:val="both"/>
        <w:rPr>
          <w:rFonts w:ascii="Times New Roman" w:eastAsia="Tahoma" w:hAnsi="Times New Roman"/>
          <w:sz w:val="20"/>
          <w:lang w:val="ro-RO"/>
        </w:rPr>
      </w:pPr>
    </w:p>
    <w:p w14:paraId="18F8FB96" w14:textId="77777777" w:rsidR="00C90EDB" w:rsidRPr="00FE04A1" w:rsidRDefault="00C90EDB" w:rsidP="00362EC6">
      <w:pPr>
        <w:spacing w:after="0"/>
        <w:jc w:val="both"/>
        <w:rPr>
          <w:rFonts w:ascii="Times New Roman" w:eastAsia="Tahoma" w:hAnsi="Times New Roman"/>
          <w:sz w:val="20"/>
          <w:lang w:val="ro-RO"/>
        </w:rPr>
      </w:pPr>
      <w:r w:rsidRPr="00FE04A1">
        <w:rPr>
          <w:rFonts w:ascii="Times New Roman" w:eastAsia="Tahoma" w:hAnsi="Times New Roman"/>
          <w:sz w:val="20"/>
          <w:lang w:val="ro-RO"/>
        </w:rPr>
        <w:t xml:space="preserve">Pluralismul constituie o condiție fundamentală pentru existența și funcționarea unei democrații. Diversitatea instituțiilor mass-media și cea a opiniilor prezentate în conținuturile mediatice contribuie la formarea spiritului critic și analitic ale consumatorului de informație. </w:t>
      </w:r>
    </w:p>
    <w:p w14:paraId="22D87625" w14:textId="77777777" w:rsidR="00C90EDB" w:rsidRPr="00FE04A1" w:rsidRDefault="00C90EDB" w:rsidP="00362EC6">
      <w:pPr>
        <w:spacing w:after="0"/>
        <w:jc w:val="both"/>
        <w:rPr>
          <w:rFonts w:ascii="Times New Roman" w:eastAsia="Tahoma" w:hAnsi="Times New Roman"/>
          <w:sz w:val="20"/>
          <w:lang w:val="ro-RO"/>
        </w:rPr>
      </w:pPr>
    </w:p>
    <w:p w14:paraId="65393C4F" w14:textId="77777777" w:rsidR="00C90EDB" w:rsidRPr="00FE04A1" w:rsidRDefault="00C90EDB" w:rsidP="00362EC6">
      <w:pPr>
        <w:spacing w:after="0"/>
        <w:jc w:val="both"/>
        <w:rPr>
          <w:rFonts w:ascii="Times New Roman" w:eastAsia="Tahoma" w:hAnsi="Times New Roman"/>
          <w:sz w:val="20"/>
          <w:lang w:val="ro-RO"/>
        </w:rPr>
      </w:pPr>
      <w:r w:rsidRPr="00FE04A1">
        <w:rPr>
          <w:rFonts w:ascii="Times New Roman" w:eastAsia="Tahoma" w:hAnsi="Times New Roman"/>
          <w:sz w:val="20"/>
          <w:lang w:val="ro-RO"/>
        </w:rPr>
        <w:t>Republica Moldova a ales calea democrației, adoptând, rând pe rând, valorile și principiile de funcționare ale acesteia. RM a aderat la mai multe organizații internaționale și aspiră la apropierea de UE. Mai mult, din 2022, RM a obținut statut de țară candidată la aderare și tinde să îmbrățișeze și să respecte valorile și standardele europene.</w:t>
      </w:r>
    </w:p>
    <w:p w14:paraId="5FCB9EDB" w14:textId="77777777" w:rsidR="00C90EDB" w:rsidRPr="00FE04A1" w:rsidRDefault="00C90EDB" w:rsidP="00362EC6">
      <w:pPr>
        <w:spacing w:after="0"/>
        <w:jc w:val="both"/>
        <w:rPr>
          <w:rFonts w:ascii="Times New Roman" w:eastAsia="Tahoma" w:hAnsi="Times New Roman"/>
          <w:sz w:val="20"/>
          <w:lang w:val="ro-RO"/>
        </w:rPr>
      </w:pPr>
    </w:p>
    <w:p w14:paraId="219A1093" w14:textId="77777777" w:rsidR="00C90EDB" w:rsidRPr="00FE04A1" w:rsidRDefault="00C90EDB" w:rsidP="00362EC6">
      <w:pPr>
        <w:spacing w:after="0"/>
        <w:jc w:val="both"/>
        <w:rPr>
          <w:rFonts w:ascii="Times New Roman" w:eastAsia="Tahoma" w:hAnsi="Times New Roman"/>
          <w:sz w:val="20"/>
          <w:lang w:val="ro-RO"/>
        </w:rPr>
      </w:pPr>
      <w:r w:rsidRPr="00FE04A1">
        <w:rPr>
          <w:rFonts w:ascii="Times New Roman" w:eastAsia="Tahoma" w:hAnsi="Times New Roman"/>
          <w:sz w:val="20"/>
          <w:lang w:val="ro-RO"/>
        </w:rPr>
        <w:t>Prezenta metodologie de monitorizare și evaluare a pluralismului audiovizual în RM se bazează pe „</w:t>
      </w:r>
      <w:r w:rsidRPr="00FE04A1">
        <w:rPr>
          <w:rFonts w:ascii="Times New Roman" w:eastAsia="Tahoma" w:hAnsi="Times New Roman"/>
          <w:i/>
          <w:iCs/>
          <w:sz w:val="20"/>
          <w:lang w:val="ro-RO"/>
        </w:rPr>
        <w:t>Studiul independent al indicatorilor pentru pluralismul media în statele membre ale Uniunii Europene – o abordare bazată pe analiza de risc</w:t>
      </w:r>
      <w:r w:rsidRPr="00FE04A1">
        <w:rPr>
          <w:rFonts w:ascii="Times New Roman" w:eastAsia="Tahoma" w:hAnsi="Times New Roman"/>
          <w:sz w:val="20"/>
          <w:lang w:val="ro-RO"/>
        </w:rPr>
        <w:t>”</w:t>
      </w:r>
      <w:r w:rsidRPr="00FE04A1">
        <w:rPr>
          <w:rFonts w:ascii="Times New Roman" w:hAnsi="Times New Roman"/>
          <w:sz w:val="20"/>
          <w:vertAlign w:val="superscript"/>
          <w:lang w:val="ro-RO"/>
        </w:rPr>
        <w:footnoteReference w:id="1"/>
      </w:r>
      <w:r w:rsidRPr="00FE04A1">
        <w:rPr>
          <w:rFonts w:ascii="Times New Roman" w:eastAsia="Tahoma" w:hAnsi="Times New Roman"/>
          <w:sz w:val="20"/>
          <w:lang w:val="ro-RO"/>
        </w:rPr>
        <w:t xml:space="preserve">, publicat de Comisia Europeană în 2009 și care a avut ca scop crearea unui instrument de identificare și evaluare a amenințărilor potențiale asupra pluralismului mediatic la nivel continental. </w:t>
      </w:r>
    </w:p>
    <w:p w14:paraId="2E7AA927" w14:textId="77777777" w:rsidR="00C90EDB" w:rsidRPr="00FE04A1" w:rsidRDefault="00C90EDB" w:rsidP="00362EC6">
      <w:pPr>
        <w:pStyle w:val="TitluG1"/>
        <w:spacing w:before="0"/>
        <w:jc w:val="both"/>
        <w:rPr>
          <w:rFonts w:ascii="Times New Roman" w:hAnsi="Times New Roman" w:cs="Times New Roman"/>
          <w:sz w:val="18"/>
        </w:rPr>
      </w:pPr>
    </w:p>
    <w:p w14:paraId="32B7F72A" w14:textId="77777777" w:rsidR="00C90EDB" w:rsidRPr="00FE04A1" w:rsidRDefault="00C90EDB" w:rsidP="00362EC6">
      <w:pPr>
        <w:pStyle w:val="TitluG1"/>
        <w:jc w:val="both"/>
        <w:rPr>
          <w:rFonts w:ascii="Times New Roman" w:hAnsi="Times New Roman" w:cs="Times New Roman"/>
        </w:rPr>
      </w:pPr>
      <w:r w:rsidRPr="00FE04A1">
        <w:rPr>
          <w:rFonts w:ascii="Times New Roman" w:hAnsi="Times New Roman" w:cs="Times New Roman"/>
        </w:rPr>
        <w:t xml:space="preserve">CONTEXT ȘI ABORDARE </w:t>
      </w:r>
    </w:p>
    <w:p w14:paraId="5691D05C" w14:textId="77777777" w:rsidR="00C90EDB" w:rsidRPr="00FE04A1" w:rsidRDefault="00C90EDB" w:rsidP="00362EC6">
      <w:pPr>
        <w:spacing w:after="0"/>
        <w:jc w:val="both"/>
        <w:rPr>
          <w:rFonts w:ascii="Times New Roman" w:eastAsia="Tahoma" w:hAnsi="Times New Roman"/>
          <w:sz w:val="20"/>
          <w:lang w:val="ro-RO"/>
        </w:rPr>
      </w:pPr>
    </w:p>
    <w:p w14:paraId="32F34BEA" w14:textId="77777777" w:rsidR="00C90EDB" w:rsidRPr="00FE04A1" w:rsidRDefault="00C90EDB" w:rsidP="00362EC6">
      <w:pPr>
        <w:spacing w:after="0"/>
        <w:jc w:val="both"/>
        <w:rPr>
          <w:rFonts w:ascii="Times New Roman" w:eastAsia="Tahoma" w:hAnsi="Times New Roman"/>
          <w:sz w:val="20"/>
          <w:lang w:val="ro-RO"/>
        </w:rPr>
      </w:pPr>
      <w:r w:rsidRPr="00FE04A1">
        <w:rPr>
          <w:rFonts w:ascii="Times New Roman" w:eastAsia="Tahoma" w:hAnsi="Times New Roman"/>
          <w:sz w:val="20"/>
          <w:lang w:val="ro-RO"/>
        </w:rPr>
        <w:t xml:space="preserve">Există multe distincții conceptuale și abordări în măsurarea pluralismului mediatic, dar majoritatea, dacă nu toate, iau în considerare concentrarea proprietății pe piețele mass-media. Concentrarea proprietății este văzută ca una dintre cele mai mari amenințări la adresa pluralismului media, deoarece poate restrânge diversitatea vocilor și informațiilor editoriale. Această înțelegere a fost, de asemenea, folosită în Monitorul pluralismului media (MPM)[1] – un proiect care evaluează condițiile pentru pluralismul mediatic în toate statele membre UE, precum și în țările candidate. MPM, spre deosebire de multe alte încercări de a evalua acest fenomen, nu se uită doar la dimensiunea pieței. Ea consideră pluralitatea pieței ca fiind unul dintre cele patru domenii care determină condițiile pentru pluralismul mediatic într-o țară (celelalte trei domenii sunt: protecția fundamentală, independența politică și incluziunea socială). </w:t>
      </w:r>
    </w:p>
    <w:p w14:paraId="3AB41877" w14:textId="77777777" w:rsidR="00C90EDB" w:rsidRPr="00FE04A1" w:rsidRDefault="00C90EDB" w:rsidP="00362EC6">
      <w:pPr>
        <w:spacing w:after="0"/>
        <w:jc w:val="both"/>
        <w:rPr>
          <w:rFonts w:ascii="Times New Roman" w:eastAsia="Tahoma" w:hAnsi="Times New Roman"/>
          <w:sz w:val="20"/>
          <w:lang w:val="ro-RO"/>
        </w:rPr>
      </w:pPr>
    </w:p>
    <w:p w14:paraId="2A1B5982" w14:textId="77777777" w:rsidR="00C90EDB" w:rsidRPr="00FE04A1" w:rsidRDefault="00C90EDB" w:rsidP="00362EC6">
      <w:pPr>
        <w:spacing w:after="0"/>
        <w:jc w:val="both"/>
        <w:rPr>
          <w:rFonts w:ascii="Times New Roman" w:hAnsi="Times New Roman"/>
          <w:sz w:val="20"/>
          <w:lang w:val="ro-RO"/>
        </w:rPr>
      </w:pPr>
      <w:r w:rsidRPr="00FE04A1">
        <w:rPr>
          <w:rFonts w:ascii="Times New Roman" w:hAnsi="Times New Roman"/>
          <w:sz w:val="20"/>
          <w:lang w:val="ro-RO"/>
        </w:rPr>
        <w:t>Nu există o definiție universală general acceptabilă pentru pluralismul mediatic. Totuși, cercetătorii sunt de acord, că ea ar trebui să întrunească unele elemente obligatorii, precum: a) diversitate, varietate și pluralitate de instituții mediatice; b) sferă publică și prezența în ea a opiniilor publicului larg; c) mass-medii independente, libere și autonome; d) acces larg la gama de opinii reprezentate în sfera publică.</w:t>
      </w:r>
    </w:p>
    <w:p w14:paraId="7645A69E" w14:textId="77777777" w:rsidR="00C90EDB" w:rsidRPr="00FE04A1" w:rsidRDefault="00C90EDB" w:rsidP="00362EC6">
      <w:pPr>
        <w:spacing w:after="0"/>
        <w:jc w:val="both"/>
        <w:rPr>
          <w:rFonts w:ascii="Times New Roman" w:hAnsi="Times New Roman"/>
          <w:sz w:val="20"/>
          <w:lang w:val="ro-RO"/>
        </w:rPr>
      </w:pPr>
    </w:p>
    <w:p w14:paraId="6915E5CB" w14:textId="77777777" w:rsidR="00C90EDB" w:rsidRPr="00FE04A1" w:rsidRDefault="00C90EDB" w:rsidP="00362EC6">
      <w:pPr>
        <w:spacing w:after="0"/>
        <w:jc w:val="both"/>
        <w:rPr>
          <w:rFonts w:ascii="Times New Roman" w:hAnsi="Times New Roman"/>
          <w:sz w:val="20"/>
          <w:lang w:val="ro-RO"/>
        </w:rPr>
      </w:pPr>
      <w:r w:rsidRPr="00FE04A1">
        <w:rPr>
          <w:rFonts w:ascii="Times New Roman" w:hAnsi="Times New Roman"/>
          <w:sz w:val="20"/>
          <w:lang w:val="ro-RO"/>
        </w:rPr>
        <w:t xml:space="preserve">Potrivit documentelor </w:t>
      </w:r>
      <w:proofErr w:type="spellStart"/>
      <w:r w:rsidRPr="00FE04A1">
        <w:rPr>
          <w:rFonts w:ascii="Times New Roman" w:hAnsi="Times New Roman"/>
          <w:sz w:val="20"/>
          <w:lang w:val="ro-RO"/>
        </w:rPr>
        <w:t>CoE</w:t>
      </w:r>
      <w:proofErr w:type="spellEnd"/>
      <w:r w:rsidRPr="00FE04A1">
        <w:rPr>
          <w:rFonts w:ascii="Times New Roman" w:hAnsi="Times New Roman"/>
          <w:sz w:val="20"/>
          <w:vertAlign w:val="superscript"/>
          <w:lang w:val="ro-RO"/>
        </w:rPr>
        <w:footnoteReference w:id="2"/>
      </w:r>
      <w:r w:rsidRPr="00FE04A1">
        <w:rPr>
          <w:rFonts w:ascii="Times New Roman" w:hAnsi="Times New Roman"/>
          <w:sz w:val="20"/>
          <w:lang w:val="ro-RO"/>
        </w:rPr>
        <w:t xml:space="preserve">, noțiunea de “pluralism al mass-media” este înțeleasă în sensul unei diversități a ofertei, reflectată, de exemplu, în “existența unei pluralități a mijloacelor de comunicare în masă independente și autonome (pluralism structural în general), precum și a unei diversități a tipurilor de mijloace de comunicare în masă și a conținuturilor (puncte de vedere și opinii) propuse publicului”. </w:t>
      </w:r>
    </w:p>
    <w:p w14:paraId="081D9A41" w14:textId="77777777" w:rsidR="00C90EDB" w:rsidRPr="00FE04A1" w:rsidRDefault="00C90EDB" w:rsidP="00362EC6">
      <w:pPr>
        <w:spacing w:after="0"/>
        <w:jc w:val="both"/>
        <w:rPr>
          <w:rFonts w:ascii="Times New Roman" w:hAnsi="Times New Roman"/>
          <w:sz w:val="20"/>
          <w:lang w:val="ro-RO"/>
        </w:rPr>
      </w:pPr>
    </w:p>
    <w:p w14:paraId="72B36C9A" w14:textId="77777777" w:rsidR="00C90EDB" w:rsidRPr="00FE04A1" w:rsidRDefault="00C90EDB" w:rsidP="00362EC6">
      <w:pPr>
        <w:spacing w:after="0"/>
        <w:jc w:val="both"/>
        <w:rPr>
          <w:rFonts w:ascii="Times New Roman" w:hAnsi="Times New Roman"/>
          <w:i/>
          <w:sz w:val="20"/>
          <w:lang w:val="ro-RO"/>
        </w:rPr>
      </w:pPr>
      <w:r w:rsidRPr="00FE04A1">
        <w:rPr>
          <w:rFonts w:ascii="Times New Roman" w:hAnsi="Times New Roman"/>
          <w:sz w:val="20"/>
          <w:lang w:val="ro-RO"/>
        </w:rPr>
        <w:t>Codul serviciilor media audiovizuale al RM descrie pluralismul audiovizuale în felul următor: ”</w:t>
      </w:r>
      <w:r w:rsidRPr="00FE04A1">
        <w:rPr>
          <w:rFonts w:ascii="Times New Roman" w:hAnsi="Times New Roman"/>
          <w:i/>
          <w:sz w:val="20"/>
          <w:lang w:val="ro-RO"/>
        </w:rPr>
        <w:t>pluralism audiovizual – context în domeniul audiovizualului care întrunește cumulativ următoarele caracteristici:</w:t>
      </w:r>
    </w:p>
    <w:p w14:paraId="685A4A9A" w14:textId="77777777" w:rsidR="00C90EDB" w:rsidRPr="00FE04A1" w:rsidRDefault="00C90EDB" w:rsidP="00362EC6">
      <w:pPr>
        <w:pStyle w:val="Listparagraf"/>
        <w:numPr>
          <w:ilvl w:val="0"/>
          <w:numId w:val="34"/>
        </w:numPr>
        <w:suppressAutoHyphens/>
        <w:spacing w:after="0" w:line="240" w:lineRule="auto"/>
        <w:contextualSpacing w:val="0"/>
        <w:jc w:val="both"/>
        <w:rPr>
          <w:rFonts w:ascii="Times New Roman" w:hAnsi="Times New Roman"/>
          <w:i/>
          <w:sz w:val="20"/>
          <w:szCs w:val="20"/>
          <w:lang w:val="ro-RO"/>
        </w:rPr>
      </w:pPr>
      <w:r w:rsidRPr="00FE04A1">
        <w:rPr>
          <w:rFonts w:ascii="Times New Roman" w:hAnsi="Times New Roman"/>
          <w:i/>
          <w:sz w:val="20"/>
          <w:szCs w:val="20"/>
          <w:lang w:val="ro-RO"/>
        </w:rPr>
        <w:t xml:space="preserve">diversitate de furnizori de servicii media </w:t>
      </w:r>
      <w:proofErr w:type="spellStart"/>
      <w:r w:rsidRPr="00FE04A1">
        <w:rPr>
          <w:rFonts w:ascii="Times New Roman" w:hAnsi="Times New Roman"/>
          <w:i/>
          <w:sz w:val="20"/>
          <w:szCs w:val="20"/>
          <w:lang w:val="ro-RO"/>
        </w:rPr>
        <w:t>şi</w:t>
      </w:r>
      <w:proofErr w:type="spellEnd"/>
      <w:r w:rsidRPr="00FE04A1">
        <w:rPr>
          <w:rFonts w:ascii="Times New Roman" w:hAnsi="Times New Roman"/>
          <w:i/>
          <w:sz w:val="20"/>
          <w:szCs w:val="20"/>
          <w:lang w:val="ro-RO"/>
        </w:rPr>
        <w:t xml:space="preserve"> de servicii media audiovizuale;</w:t>
      </w:r>
    </w:p>
    <w:p w14:paraId="6AECDD1F" w14:textId="77777777" w:rsidR="00C90EDB" w:rsidRPr="00FE04A1" w:rsidRDefault="00C90EDB" w:rsidP="00362EC6">
      <w:pPr>
        <w:pStyle w:val="Listparagraf"/>
        <w:numPr>
          <w:ilvl w:val="0"/>
          <w:numId w:val="34"/>
        </w:numPr>
        <w:suppressAutoHyphens/>
        <w:spacing w:after="0" w:line="240" w:lineRule="auto"/>
        <w:contextualSpacing w:val="0"/>
        <w:jc w:val="both"/>
        <w:rPr>
          <w:rFonts w:ascii="Times New Roman" w:hAnsi="Times New Roman"/>
          <w:i/>
          <w:sz w:val="20"/>
          <w:szCs w:val="20"/>
          <w:lang w:val="ro-RO"/>
        </w:rPr>
      </w:pPr>
      <w:r w:rsidRPr="00FE04A1">
        <w:rPr>
          <w:rFonts w:ascii="Times New Roman" w:hAnsi="Times New Roman"/>
          <w:i/>
          <w:sz w:val="20"/>
          <w:szCs w:val="20"/>
          <w:lang w:val="ro-RO"/>
        </w:rPr>
        <w:t>diversitate de programe audiovizuale în cadrul aceluiași serviciu media audiovizual;</w:t>
      </w:r>
    </w:p>
    <w:p w14:paraId="1BEBCCAD" w14:textId="77777777" w:rsidR="00C90EDB" w:rsidRPr="00FE04A1" w:rsidRDefault="00C90EDB" w:rsidP="00362EC6">
      <w:pPr>
        <w:pStyle w:val="Listparagraf"/>
        <w:numPr>
          <w:ilvl w:val="0"/>
          <w:numId w:val="34"/>
        </w:numPr>
        <w:suppressAutoHyphens/>
        <w:spacing w:after="0" w:line="240" w:lineRule="auto"/>
        <w:contextualSpacing w:val="0"/>
        <w:jc w:val="both"/>
        <w:rPr>
          <w:rFonts w:ascii="Times New Roman" w:hAnsi="Times New Roman"/>
          <w:i/>
          <w:sz w:val="20"/>
          <w:szCs w:val="20"/>
          <w:lang w:val="ro-RO"/>
        </w:rPr>
      </w:pPr>
      <w:r w:rsidRPr="00FE04A1">
        <w:rPr>
          <w:rFonts w:ascii="Times New Roman" w:hAnsi="Times New Roman"/>
          <w:i/>
          <w:sz w:val="20"/>
          <w:szCs w:val="20"/>
          <w:lang w:val="ro-RO"/>
        </w:rPr>
        <w:t>prezența opiniilor publicului larg în serviciile media audiovizuale, în special a celor liniare;</w:t>
      </w:r>
    </w:p>
    <w:p w14:paraId="4017B73B" w14:textId="77777777" w:rsidR="00C90EDB" w:rsidRPr="00FE04A1" w:rsidRDefault="00C90EDB" w:rsidP="00362EC6">
      <w:pPr>
        <w:pStyle w:val="Listparagraf"/>
        <w:numPr>
          <w:ilvl w:val="0"/>
          <w:numId w:val="34"/>
        </w:numPr>
        <w:suppressAutoHyphens/>
        <w:spacing w:after="0" w:line="240" w:lineRule="auto"/>
        <w:contextualSpacing w:val="0"/>
        <w:jc w:val="both"/>
        <w:rPr>
          <w:rFonts w:ascii="Times New Roman" w:hAnsi="Times New Roman"/>
          <w:i/>
          <w:sz w:val="20"/>
          <w:szCs w:val="20"/>
          <w:lang w:val="ro-RO"/>
        </w:rPr>
      </w:pPr>
      <w:r w:rsidRPr="00FE04A1">
        <w:rPr>
          <w:rFonts w:ascii="Times New Roman" w:hAnsi="Times New Roman"/>
          <w:i/>
          <w:sz w:val="20"/>
          <w:szCs w:val="20"/>
          <w:lang w:val="ro-RO"/>
        </w:rPr>
        <w:t xml:space="preserve">prezența furnizorilor de servicii media liberi, autonomi, independenți economic </w:t>
      </w:r>
      <w:proofErr w:type="spellStart"/>
      <w:r w:rsidRPr="00FE04A1">
        <w:rPr>
          <w:rFonts w:ascii="Times New Roman" w:hAnsi="Times New Roman"/>
          <w:i/>
          <w:sz w:val="20"/>
          <w:szCs w:val="20"/>
          <w:lang w:val="ro-RO"/>
        </w:rPr>
        <w:t>şi</w:t>
      </w:r>
      <w:proofErr w:type="spellEnd"/>
      <w:r w:rsidRPr="00FE04A1">
        <w:rPr>
          <w:rFonts w:ascii="Times New Roman" w:hAnsi="Times New Roman"/>
          <w:i/>
          <w:sz w:val="20"/>
          <w:szCs w:val="20"/>
          <w:lang w:val="ro-RO"/>
        </w:rPr>
        <w:t xml:space="preserve"> editorial;</w:t>
      </w:r>
    </w:p>
    <w:p w14:paraId="68DD169E" w14:textId="77777777" w:rsidR="00C90EDB" w:rsidRPr="00FE04A1" w:rsidRDefault="00C90EDB" w:rsidP="00362EC6">
      <w:pPr>
        <w:pStyle w:val="Listparagraf"/>
        <w:numPr>
          <w:ilvl w:val="0"/>
          <w:numId w:val="34"/>
        </w:numPr>
        <w:suppressAutoHyphens/>
        <w:spacing w:after="0" w:line="240" w:lineRule="auto"/>
        <w:contextualSpacing w:val="0"/>
        <w:jc w:val="both"/>
        <w:rPr>
          <w:rFonts w:ascii="Times New Roman" w:hAnsi="Times New Roman"/>
          <w:sz w:val="20"/>
          <w:szCs w:val="20"/>
          <w:lang w:val="ro-RO"/>
        </w:rPr>
      </w:pPr>
      <w:r w:rsidRPr="00FE04A1">
        <w:rPr>
          <w:rFonts w:ascii="Times New Roman" w:hAnsi="Times New Roman"/>
          <w:i/>
          <w:sz w:val="20"/>
          <w:szCs w:val="20"/>
          <w:lang w:val="ro-RO"/>
        </w:rPr>
        <w:t>accesul publicului larg la gama de opinii prezente în serviciile media audiovizuale;</w:t>
      </w:r>
      <w:r w:rsidRPr="00FE04A1">
        <w:rPr>
          <w:rFonts w:ascii="Times New Roman" w:hAnsi="Times New Roman"/>
          <w:sz w:val="20"/>
          <w:szCs w:val="20"/>
          <w:lang w:val="ro-RO"/>
        </w:rPr>
        <w:t>”.</w:t>
      </w:r>
    </w:p>
    <w:p w14:paraId="04B9907B" w14:textId="77777777" w:rsidR="00C90EDB" w:rsidRPr="00FE04A1" w:rsidRDefault="00C90EDB" w:rsidP="00362EC6">
      <w:pPr>
        <w:spacing w:after="0"/>
        <w:jc w:val="both"/>
        <w:rPr>
          <w:rFonts w:ascii="Times New Roman" w:hAnsi="Times New Roman"/>
          <w:sz w:val="20"/>
          <w:lang w:val="ro-RO"/>
        </w:rPr>
      </w:pPr>
    </w:p>
    <w:p w14:paraId="5DE8736E" w14:textId="77777777" w:rsidR="00C90EDB" w:rsidRPr="00FE04A1" w:rsidRDefault="00C90EDB" w:rsidP="00362EC6">
      <w:pPr>
        <w:spacing w:after="0"/>
        <w:jc w:val="both"/>
        <w:rPr>
          <w:rFonts w:ascii="Times New Roman" w:hAnsi="Times New Roman"/>
          <w:sz w:val="20"/>
          <w:lang w:val="ro-RO"/>
        </w:rPr>
      </w:pPr>
      <w:r w:rsidRPr="00FE04A1">
        <w:rPr>
          <w:rFonts w:ascii="Times New Roman" w:hAnsi="Times New Roman"/>
          <w:sz w:val="20"/>
          <w:lang w:val="ro-RO"/>
        </w:rPr>
        <w:t xml:space="preserve">Pentru dimensiunea externă a pluralismului, în scopul prezentei metodologii trebuie urmărite, în particular, dar nu exhaustiv, semnificațiile de la </w:t>
      </w:r>
      <w:proofErr w:type="spellStart"/>
      <w:r w:rsidRPr="00FE04A1">
        <w:rPr>
          <w:rFonts w:ascii="Times New Roman" w:hAnsi="Times New Roman"/>
          <w:sz w:val="20"/>
          <w:lang w:val="ro-RO"/>
        </w:rPr>
        <w:t>lit.a</w:t>
      </w:r>
      <w:proofErr w:type="spellEnd"/>
      <w:r w:rsidRPr="00FE04A1">
        <w:rPr>
          <w:rFonts w:ascii="Times New Roman" w:hAnsi="Times New Roman"/>
          <w:sz w:val="20"/>
          <w:lang w:val="ro-RO"/>
        </w:rPr>
        <w:t xml:space="preserve">), b), d) și e). </w:t>
      </w:r>
    </w:p>
    <w:p w14:paraId="39A13E5E" w14:textId="77777777" w:rsidR="00C90EDB" w:rsidRPr="00FE04A1" w:rsidRDefault="00C90EDB" w:rsidP="00362EC6">
      <w:pPr>
        <w:spacing w:after="0"/>
        <w:jc w:val="both"/>
        <w:rPr>
          <w:rFonts w:ascii="Times New Roman" w:hAnsi="Times New Roman"/>
          <w:sz w:val="20"/>
          <w:lang w:val="ro-RO"/>
        </w:rPr>
      </w:pPr>
    </w:p>
    <w:p w14:paraId="79E27C34" w14:textId="77777777" w:rsidR="00C90EDB" w:rsidRPr="00FE04A1" w:rsidRDefault="00C90EDB" w:rsidP="00362EC6">
      <w:pPr>
        <w:spacing w:after="0"/>
        <w:jc w:val="both"/>
        <w:rPr>
          <w:rFonts w:ascii="Times New Roman" w:eastAsia="Tahoma" w:hAnsi="Times New Roman"/>
          <w:sz w:val="20"/>
          <w:lang w:val="ro-RO"/>
        </w:rPr>
      </w:pPr>
      <w:r w:rsidRPr="00FE04A1">
        <w:rPr>
          <w:rFonts w:ascii="Times New Roman" w:eastAsia="Tahoma" w:hAnsi="Times New Roman"/>
          <w:sz w:val="20"/>
          <w:lang w:val="ro-RO"/>
        </w:rPr>
        <w:t xml:space="preserve">Adaptată la particularitățile domeniului audiovizualului din RM, metodologia își propune evaluarea riscurilor pentru pluralismul mediatic prin intermediul mai multor indicatori cantitativi și calitativi. Aceasta trebuie să funcționeze ca un radar, semnalizând riscurile și amenințările pentru domeniile identificate, dar și să ofere o imagine de moment a situației. Metodologia este un instrument neutru, concret de monitorizare, practic și flexibil, deschis pentru ajustări și actualizări. </w:t>
      </w:r>
    </w:p>
    <w:p w14:paraId="00C3D1DA" w14:textId="77777777" w:rsidR="00C90EDB" w:rsidRPr="00FE04A1" w:rsidRDefault="00C90EDB" w:rsidP="00362EC6">
      <w:pPr>
        <w:spacing w:after="0"/>
        <w:jc w:val="both"/>
        <w:rPr>
          <w:rFonts w:ascii="Times New Roman" w:eastAsia="Tahoma" w:hAnsi="Times New Roman"/>
          <w:sz w:val="20"/>
          <w:lang w:val="ro-RO"/>
        </w:rPr>
      </w:pPr>
    </w:p>
    <w:p w14:paraId="73564E84" w14:textId="77777777" w:rsidR="00C90EDB" w:rsidRPr="00FE04A1" w:rsidRDefault="00C90EDB" w:rsidP="00362EC6">
      <w:pPr>
        <w:pStyle w:val="TitluG1"/>
        <w:jc w:val="both"/>
        <w:rPr>
          <w:rFonts w:ascii="Times New Roman" w:hAnsi="Times New Roman" w:cs="Times New Roman"/>
        </w:rPr>
      </w:pPr>
      <w:r w:rsidRPr="00FE04A1">
        <w:rPr>
          <w:rFonts w:ascii="Times New Roman" w:hAnsi="Times New Roman" w:cs="Times New Roman"/>
        </w:rPr>
        <w:lastRenderedPageBreak/>
        <w:t>NOTE METODOLOGICE</w:t>
      </w:r>
    </w:p>
    <w:p w14:paraId="510F123E" w14:textId="77777777" w:rsidR="00C90EDB" w:rsidRPr="00FE04A1" w:rsidRDefault="00C90EDB" w:rsidP="00362EC6">
      <w:pPr>
        <w:spacing w:after="0"/>
        <w:jc w:val="both"/>
        <w:rPr>
          <w:rFonts w:ascii="Times New Roman" w:hAnsi="Times New Roman"/>
          <w:sz w:val="20"/>
          <w:lang w:val="ro-RO"/>
        </w:rPr>
      </w:pPr>
    </w:p>
    <w:p w14:paraId="4A3BB64E" w14:textId="77777777" w:rsidR="00C90EDB" w:rsidRPr="00FE04A1" w:rsidRDefault="00C90EDB" w:rsidP="00362EC6">
      <w:pPr>
        <w:spacing w:after="0"/>
        <w:jc w:val="both"/>
        <w:rPr>
          <w:rFonts w:ascii="Times New Roman" w:hAnsi="Times New Roman"/>
          <w:iCs/>
          <w:sz w:val="20"/>
          <w:lang w:val="ro-RO"/>
        </w:rPr>
      </w:pPr>
      <w:r w:rsidRPr="00FE04A1">
        <w:rPr>
          <w:rFonts w:ascii="Times New Roman" w:hAnsi="Times New Roman"/>
          <w:sz w:val="20"/>
          <w:lang w:val="ro-RO"/>
        </w:rPr>
        <w:t xml:space="preserve">Domeniile de risc analizate conform prezentei metodologii sunt:  </w:t>
      </w:r>
      <w:r w:rsidRPr="00FE04A1">
        <w:rPr>
          <w:rFonts w:ascii="Times New Roman" w:hAnsi="Times New Roman"/>
          <w:bCs/>
          <w:sz w:val="20"/>
          <w:lang w:val="ro-RO"/>
        </w:rPr>
        <w:t>​​</w:t>
      </w:r>
      <w:r w:rsidRPr="00FE04A1">
        <w:rPr>
          <w:rFonts w:ascii="Times New Roman" w:hAnsi="Times New Roman"/>
          <w:iCs/>
          <w:sz w:val="20"/>
          <w:lang w:val="ro-RO"/>
        </w:rPr>
        <w:t>protecția fundamentală</w:t>
      </w:r>
      <w:r w:rsidRPr="00FE04A1">
        <w:rPr>
          <w:rFonts w:ascii="Times New Roman" w:hAnsi="Times New Roman"/>
          <w:iCs/>
          <w:color w:val="FF0000"/>
          <w:sz w:val="20"/>
          <w:lang w:val="ro-RO"/>
        </w:rPr>
        <w:t xml:space="preserve"> </w:t>
      </w:r>
      <w:r w:rsidRPr="00FE04A1">
        <w:rPr>
          <w:rFonts w:ascii="Times New Roman" w:hAnsi="Times New Roman"/>
          <w:iCs/>
          <w:sz w:val="20"/>
          <w:lang w:val="ro-RO"/>
        </w:rPr>
        <w:t xml:space="preserve">(A), pluralitatea pieței (B), </w:t>
      </w:r>
    </w:p>
    <w:p w14:paraId="6FCDA9BF" w14:textId="77777777" w:rsidR="00C90EDB" w:rsidRPr="00FE04A1" w:rsidRDefault="00C90EDB" w:rsidP="00362EC6">
      <w:pPr>
        <w:spacing w:after="0"/>
        <w:jc w:val="both"/>
        <w:rPr>
          <w:rFonts w:ascii="Times New Roman" w:hAnsi="Times New Roman"/>
          <w:sz w:val="20"/>
          <w:lang w:val="ro-RO"/>
        </w:rPr>
      </w:pPr>
      <w:r w:rsidRPr="00FE04A1">
        <w:rPr>
          <w:rFonts w:ascii="Times New Roman" w:hAnsi="Times New Roman"/>
          <w:iCs/>
          <w:sz w:val="20"/>
          <w:lang w:val="ro-RO"/>
        </w:rPr>
        <w:t xml:space="preserve">independența politică și incluziunea socială (D). Această clasificare permite </w:t>
      </w:r>
      <w:r w:rsidRPr="00FE04A1">
        <w:rPr>
          <w:rFonts w:ascii="Times New Roman" w:hAnsi="Times New Roman"/>
          <w:sz w:val="20"/>
          <w:lang w:val="ro-RO"/>
        </w:rPr>
        <w:t xml:space="preserve">o evaluare care cuprinde diferitele componente și semnificații ale pluralismului mediatic, inclusiv a pluralismului audiovizual. </w:t>
      </w:r>
    </w:p>
    <w:p w14:paraId="3FF5F54E" w14:textId="77777777" w:rsidR="00C90EDB" w:rsidRPr="00FE04A1" w:rsidRDefault="00C90EDB" w:rsidP="00362EC6">
      <w:pPr>
        <w:spacing w:after="0"/>
        <w:jc w:val="both"/>
        <w:rPr>
          <w:rFonts w:ascii="Times New Roman" w:hAnsi="Times New Roman"/>
          <w:sz w:val="20"/>
          <w:lang w:val="ro-RO"/>
        </w:rPr>
      </w:pPr>
    </w:p>
    <w:p w14:paraId="59D080FC" w14:textId="77777777" w:rsidR="00C90EDB" w:rsidRPr="00FE04A1" w:rsidRDefault="00C90EDB" w:rsidP="00362EC6">
      <w:pPr>
        <w:spacing w:after="0"/>
        <w:jc w:val="both"/>
        <w:rPr>
          <w:rFonts w:ascii="Times New Roman" w:hAnsi="Times New Roman"/>
          <w:sz w:val="20"/>
          <w:lang w:val="ro-RO"/>
        </w:rPr>
      </w:pPr>
      <w:r w:rsidRPr="00FE04A1">
        <w:rPr>
          <w:rFonts w:ascii="Times New Roman" w:hAnsi="Times New Roman"/>
          <w:sz w:val="20"/>
          <w:lang w:val="ro-RO"/>
        </w:rPr>
        <w:t xml:space="preserve">Evaluarea se face în baza unui chestionar compus din întrebări cu caracter juridic, economic și </w:t>
      </w:r>
      <w:proofErr w:type="spellStart"/>
      <w:r w:rsidRPr="00FE04A1">
        <w:rPr>
          <w:rFonts w:ascii="Times New Roman" w:hAnsi="Times New Roman"/>
          <w:sz w:val="20"/>
          <w:lang w:val="ro-RO"/>
        </w:rPr>
        <w:t>socio</w:t>
      </w:r>
      <w:proofErr w:type="spellEnd"/>
      <w:r w:rsidRPr="00FE04A1">
        <w:rPr>
          <w:rFonts w:ascii="Times New Roman" w:hAnsi="Times New Roman"/>
          <w:sz w:val="20"/>
          <w:lang w:val="ro-RO"/>
        </w:rPr>
        <w:t>-politic, pentru a permite determinarea nivelului riscurilor și amenințărilor pentru pluralism, luând în considerare cadrul legal, implementarea acestuia și condițiile efective ale peisajului media. Răspunsurile la întrebări, în majoritate, închise, sunt traduse în niveluri de risc (scăzut, mediu, ridicat).</w:t>
      </w:r>
    </w:p>
    <w:p w14:paraId="2EF1209C" w14:textId="77777777" w:rsidR="00C90EDB" w:rsidRPr="00FE04A1" w:rsidRDefault="00C90EDB" w:rsidP="00362EC6">
      <w:pPr>
        <w:spacing w:after="0"/>
        <w:jc w:val="both"/>
        <w:rPr>
          <w:rFonts w:ascii="Times New Roman" w:hAnsi="Times New Roman"/>
          <w:sz w:val="20"/>
          <w:lang w:val="ro-RO"/>
        </w:rPr>
      </w:pPr>
    </w:p>
    <w:p w14:paraId="737CCB13" w14:textId="77777777" w:rsidR="00C90EDB" w:rsidRPr="00FE04A1" w:rsidRDefault="00C90EDB" w:rsidP="00362EC6">
      <w:pPr>
        <w:spacing w:after="0"/>
        <w:jc w:val="both"/>
        <w:rPr>
          <w:rFonts w:ascii="Times New Roman" w:hAnsi="Times New Roman"/>
          <w:sz w:val="20"/>
          <w:lang w:val="ro-RO"/>
        </w:rPr>
      </w:pPr>
      <w:r w:rsidRPr="00FE04A1">
        <w:rPr>
          <w:rFonts w:ascii="Times New Roman" w:hAnsi="Times New Roman"/>
          <w:sz w:val="20"/>
          <w:lang w:val="ro-RO"/>
        </w:rPr>
        <w:t>Pentru anumite variabile, care necesită determinarea schimbărilor (evoluție, involuție) se ia în considerare posibilitatea realizării unor scurte interviuri cu experți în domeniu. Răspunsurilor experților în interviu sunt  la întrebări care necesită un mod calitativ de măsurare și/sau în cazul situațiilor în care evaluarea nu se poate baza pe date măsurabile și verificabile. Această metodă permite culegerea de date atât cantitative, cât și calitative, necesare în evaluarea riscurilor la adresa pluralismului mediatic.</w:t>
      </w:r>
    </w:p>
    <w:p w14:paraId="15877FE8" w14:textId="77777777" w:rsidR="00C90EDB" w:rsidRPr="00FE04A1" w:rsidRDefault="00C90EDB" w:rsidP="00362EC6">
      <w:pPr>
        <w:spacing w:after="0"/>
        <w:jc w:val="both"/>
        <w:rPr>
          <w:rFonts w:ascii="Times New Roman" w:hAnsi="Times New Roman"/>
          <w:sz w:val="20"/>
          <w:lang w:val="ro-RO"/>
        </w:rPr>
      </w:pPr>
    </w:p>
    <w:p w14:paraId="0A429F42" w14:textId="77777777" w:rsidR="00C90EDB" w:rsidRPr="00FE04A1" w:rsidRDefault="00C90EDB" w:rsidP="00362EC6">
      <w:pPr>
        <w:spacing w:after="0"/>
        <w:jc w:val="both"/>
        <w:rPr>
          <w:rFonts w:ascii="Times New Roman" w:hAnsi="Times New Roman"/>
          <w:sz w:val="20"/>
          <w:lang w:val="ro-RO"/>
        </w:rPr>
      </w:pPr>
      <w:r w:rsidRPr="00FE04A1">
        <w:rPr>
          <w:rFonts w:ascii="Times New Roman" w:hAnsi="Times New Roman"/>
          <w:sz w:val="20"/>
          <w:lang w:val="ro-RO"/>
        </w:rPr>
        <w:t xml:space="preserve">Pentru fiecare din cele patru domenii de risc pentru monitorizare și evaluare, conform prezentei metodologii de măsurare a pluralismului audiovizual extern, sunt luate câte 5 potențiale riscuri identificate. Determinarea nivelului de risc se face în baza evaluării a 30 de indicatori și 120 de sub-indicatori. </w:t>
      </w:r>
    </w:p>
    <w:p w14:paraId="38E44E64" w14:textId="77777777" w:rsidR="00C90EDB" w:rsidRPr="00FE04A1" w:rsidRDefault="00C90EDB" w:rsidP="00362EC6">
      <w:pPr>
        <w:spacing w:after="0"/>
        <w:jc w:val="both"/>
        <w:rPr>
          <w:rFonts w:ascii="Times New Roman" w:hAnsi="Times New Roman"/>
          <w:sz w:val="20"/>
          <w:lang w:val="ro-RO"/>
        </w:rPr>
      </w:pPr>
    </w:p>
    <w:p w14:paraId="29A01AA3" w14:textId="77777777" w:rsidR="00C90EDB" w:rsidRPr="00FE04A1" w:rsidRDefault="00C90EDB" w:rsidP="00362EC6">
      <w:pPr>
        <w:pStyle w:val="TitluG1"/>
        <w:jc w:val="both"/>
        <w:rPr>
          <w:rFonts w:ascii="Times New Roman" w:hAnsi="Times New Roman" w:cs="Times New Roman"/>
        </w:rPr>
      </w:pPr>
      <w:r w:rsidRPr="00FE04A1">
        <w:rPr>
          <w:rFonts w:ascii="Times New Roman" w:hAnsi="Times New Roman" w:cs="Times New Roman"/>
        </w:rPr>
        <w:t>DOMENIILE DE RISC SUPUSE ANALIZEI</w:t>
      </w:r>
    </w:p>
    <w:p w14:paraId="7E2A9D8D" w14:textId="77777777" w:rsidR="00C90EDB" w:rsidRPr="00FE04A1" w:rsidRDefault="00C90EDB" w:rsidP="00362EC6">
      <w:pPr>
        <w:spacing w:after="0"/>
        <w:jc w:val="both"/>
        <w:rPr>
          <w:rFonts w:ascii="Times New Roman" w:hAnsi="Times New Roman"/>
          <w:sz w:val="20"/>
          <w:lang w:val="ro-RO"/>
        </w:rPr>
      </w:pPr>
    </w:p>
    <w:p w14:paraId="43EB2F38" w14:textId="77777777" w:rsidR="00C90EDB" w:rsidRPr="00FE04A1" w:rsidRDefault="00C90EDB" w:rsidP="00362EC6">
      <w:pPr>
        <w:pStyle w:val="Listparagraf"/>
        <w:numPr>
          <w:ilvl w:val="0"/>
          <w:numId w:val="38"/>
        </w:numPr>
        <w:suppressAutoHyphens/>
        <w:spacing w:after="0" w:line="240" w:lineRule="auto"/>
        <w:contextualSpacing w:val="0"/>
        <w:jc w:val="both"/>
        <w:rPr>
          <w:rFonts w:ascii="Times New Roman" w:hAnsi="Times New Roman"/>
          <w:sz w:val="20"/>
          <w:szCs w:val="20"/>
          <w:lang w:val="ro-RO"/>
        </w:rPr>
      </w:pPr>
      <w:r w:rsidRPr="00FE04A1">
        <w:rPr>
          <w:rFonts w:ascii="Times New Roman" w:hAnsi="Times New Roman"/>
          <w:b/>
          <w:bCs/>
          <w:sz w:val="20"/>
          <w:szCs w:val="20"/>
          <w:lang w:val="ro-RO"/>
        </w:rPr>
        <w:t>Protecția fundamentală (A)</w:t>
      </w:r>
    </w:p>
    <w:p w14:paraId="307F6112" w14:textId="77777777" w:rsidR="00C90EDB" w:rsidRPr="00FE04A1" w:rsidRDefault="00C90EDB" w:rsidP="00362EC6">
      <w:pPr>
        <w:spacing w:after="0"/>
        <w:jc w:val="both"/>
        <w:rPr>
          <w:rFonts w:ascii="Times New Roman" w:hAnsi="Times New Roman"/>
          <w:sz w:val="20"/>
          <w:lang w:val="ro-RO"/>
        </w:rPr>
      </w:pPr>
      <w:r w:rsidRPr="00FE04A1">
        <w:rPr>
          <w:rFonts w:ascii="Times New Roman" w:hAnsi="Times New Roman"/>
          <w:sz w:val="20"/>
          <w:lang w:val="ro-RO"/>
        </w:rPr>
        <w:t>Acest domeniu acoperă riscurile legate de cadrul juridic de funcționare a domeniului audiovizualului prin care sunt asigurate drepturile fundamentale ale omului. Sunt monitorizate și evaluate riscurile în privința protecției libertății de exprimare, a accesului la informație și a drepturilor conexe, precum și cele ce vizează independența organismelor de reglementare a domeniului audiovizualului și a domeniului concurenței. De asemenea, este cercetat riscul legat de insuficiența</w:t>
      </w:r>
      <w:r w:rsidRPr="00FE04A1">
        <w:rPr>
          <w:rFonts w:ascii="Times New Roman" w:hAnsi="Times New Roman"/>
          <w:color w:val="FF0000"/>
          <w:sz w:val="20"/>
          <w:lang w:val="ro-RO"/>
        </w:rPr>
        <w:t xml:space="preserve"> </w:t>
      </w:r>
      <w:r w:rsidRPr="00FE04A1">
        <w:rPr>
          <w:rFonts w:ascii="Times New Roman" w:hAnsi="Times New Roman"/>
          <w:sz w:val="20"/>
          <w:lang w:val="ro-RO"/>
        </w:rPr>
        <w:t xml:space="preserve">educației mediatice (media </w:t>
      </w:r>
      <w:proofErr w:type="spellStart"/>
      <w:r w:rsidRPr="00FE04A1">
        <w:rPr>
          <w:rFonts w:ascii="Times New Roman" w:hAnsi="Times New Roman"/>
          <w:sz w:val="20"/>
          <w:lang w:val="ro-RO"/>
        </w:rPr>
        <w:t>literacy</w:t>
      </w:r>
      <w:proofErr w:type="spellEnd"/>
      <w:r w:rsidRPr="00FE04A1">
        <w:rPr>
          <w:rFonts w:ascii="Times New Roman" w:hAnsi="Times New Roman"/>
          <w:sz w:val="20"/>
          <w:lang w:val="ro-RO"/>
        </w:rPr>
        <w:t>) și de protecția insuficientă față de conținutul ilegal și dăunător.</w:t>
      </w:r>
    </w:p>
    <w:p w14:paraId="21BBAE55" w14:textId="77777777" w:rsidR="00C90EDB" w:rsidRPr="00FE04A1" w:rsidRDefault="00C90EDB" w:rsidP="00362EC6">
      <w:pPr>
        <w:spacing w:after="0"/>
        <w:jc w:val="both"/>
        <w:rPr>
          <w:rFonts w:ascii="Times New Roman" w:hAnsi="Times New Roman"/>
          <w:b/>
          <w:bCs/>
          <w:sz w:val="20"/>
          <w:lang w:val="ro-RO"/>
        </w:rPr>
      </w:pPr>
    </w:p>
    <w:p w14:paraId="381BAE99" w14:textId="77777777" w:rsidR="00C90EDB" w:rsidRPr="00FE04A1" w:rsidRDefault="00C90EDB" w:rsidP="00362EC6">
      <w:pPr>
        <w:pStyle w:val="Listparagraf"/>
        <w:numPr>
          <w:ilvl w:val="0"/>
          <w:numId w:val="39"/>
        </w:numPr>
        <w:suppressAutoHyphens/>
        <w:spacing w:after="0" w:line="240" w:lineRule="auto"/>
        <w:contextualSpacing w:val="0"/>
        <w:jc w:val="both"/>
        <w:rPr>
          <w:rFonts w:ascii="Times New Roman" w:hAnsi="Times New Roman"/>
          <w:sz w:val="20"/>
          <w:szCs w:val="20"/>
          <w:lang w:val="ro-RO"/>
        </w:rPr>
      </w:pPr>
      <w:r w:rsidRPr="00FE04A1">
        <w:rPr>
          <w:rFonts w:ascii="Times New Roman" w:hAnsi="Times New Roman"/>
          <w:b/>
          <w:bCs/>
          <w:sz w:val="20"/>
          <w:szCs w:val="20"/>
          <w:lang w:val="ro-RO"/>
        </w:rPr>
        <w:t>Pluralitatea pieței (B)</w:t>
      </w:r>
    </w:p>
    <w:p w14:paraId="1905F482" w14:textId="77777777" w:rsidR="00C90EDB" w:rsidRPr="00FE04A1" w:rsidRDefault="00C90EDB" w:rsidP="00362EC6">
      <w:pPr>
        <w:spacing w:after="0"/>
        <w:jc w:val="both"/>
        <w:rPr>
          <w:rFonts w:ascii="Times New Roman" w:hAnsi="Times New Roman"/>
          <w:sz w:val="20"/>
          <w:lang w:val="ro-RO"/>
        </w:rPr>
      </w:pPr>
      <w:r w:rsidRPr="00FE04A1">
        <w:rPr>
          <w:rFonts w:ascii="Times New Roman" w:hAnsi="Times New Roman"/>
          <w:sz w:val="20"/>
          <w:lang w:val="ro-RO"/>
        </w:rPr>
        <w:t>Acest domeniu se referă la pluralitatea și diversitatea pieței audiovizuale. Acesta cuprinde multitudinea de producători, furnizori și distribuitori de conținuturi audiovizuale. Riscurile în acest domeniu vizează concentrarea înaltă de proprietate pe orizontală și/sau de control excesiv în domeniul SMAV (televiziunea terestră, televiziunea prin cablu și IPTV.), concentrarea înaltă de proprietate pe verticală (</w:t>
      </w:r>
      <w:proofErr w:type="spellStart"/>
      <w:r w:rsidRPr="00FE04A1">
        <w:rPr>
          <w:rFonts w:ascii="Times New Roman" w:hAnsi="Times New Roman"/>
          <w:sz w:val="20"/>
          <w:lang w:val="ro-RO"/>
        </w:rPr>
        <w:t>cross</w:t>
      </w:r>
      <w:proofErr w:type="spellEnd"/>
      <w:r w:rsidRPr="00FE04A1">
        <w:rPr>
          <w:rFonts w:ascii="Times New Roman" w:hAnsi="Times New Roman"/>
          <w:sz w:val="20"/>
          <w:lang w:val="ro-RO"/>
        </w:rPr>
        <w:t>-media) și de asemenea, lipsa de transparență a structurilor de proprietate. La fel, sunt evaluate riscurile care se referă la insuficiența resurselor pentru a sprijini dezvoltarea pieței audiovizuale în general și nivelul insuficient al viabilității sectorului.</w:t>
      </w:r>
    </w:p>
    <w:p w14:paraId="1481D94D" w14:textId="77777777" w:rsidR="00C90EDB" w:rsidRPr="00FE04A1" w:rsidRDefault="00C90EDB" w:rsidP="00362EC6">
      <w:pPr>
        <w:spacing w:after="0"/>
        <w:jc w:val="both"/>
        <w:rPr>
          <w:rFonts w:ascii="Times New Roman" w:hAnsi="Times New Roman"/>
          <w:b/>
          <w:bCs/>
          <w:sz w:val="20"/>
          <w:lang w:val="ro-RO"/>
        </w:rPr>
      </w:pPr>
    </w:p>
    <w:p w14:paraId="547A09AE" w14:textId="77777777" w:rsidR="00C90EDB" w:rsidRPr="00FE04A1" w:rsidRDefault="00C90EDB" w:rsidP="00362EC6">
      <w:pPr>
        <w:pStyle w:val="Listparagraf"/>
        <w:numPr>
          <w:ilvl w:val="0"/>
          <w:numId w:val="39"/>
        </w:numPr>
        <w:suppressAutoHyphens/>
        <w:spacing w:after="0" w:line="240" w:lineRule="auto"/>
        <w:contextualSpacing w:val="0"/>
        <w:jc w:val="both"/>
        <w:rPr>
          <w:rFonts w:ascii="Times New Roman" w:hAnsi="Times New Roman"/>
          <w:sz w:val="20"/>
          <w:szCs w:val="20"/>
          <w:lang w:val="ro-RO"/>
        </w:rPr>
      </w:pPr>
      <w:r w:rsidRPr="00FE04A1">
        <w:rPr>
          <w:rFonts w:ascii="Times New Roman" w:hAnsi="Times New Roman"/>
          <w:b/>
          <w:bCs/>
          <w:sz w:val="20"/>
          <w:szCs w:val="20"/>
          <w:lang w:val="ro-RO"/>
        </w:rPr>
        <w:t>Independența politică (C)</w:t>
      </w:r>
    </w:p>
    <w:p w14:paraId="68D24694" w14:textId="77777777" w:rsidR="00C90EDB" w:rsidRPr="00FE04A1" w:rsidRDefault="00C90EDB" w:rsidP="00362EC6">
      <w:pPr>
        <w:spacing w:after="0"/>
        <w:jc w:val="both"/>
        <w:rPr>
          <w:rFonts w:ascii="Times New Roman" w:hAnsi="Times New Roman"/>
          <w:b/>
          <w:bCs/>
          <w:sz w:val="20"/>
          <w:lang w:val="ro-RO"/>
        </w:rPr>
      </w:pPr>
      <w:r w:rsidRPr="00FE04A1">
        <w:rPr>
          <w:rFonts w:ascii="Times New Roman" w:hAnsi="Times New Roman"/>
          <w:sz w:val="20"/>
          <w:lang w:val="ro-RO"/>
        </w:rPr>
        <w:t>Acest domeniu vizează amenințările care decurg din interferența politică în modul în care trebuie să funcționeze piața audiovizuală. Riscurile în acest domeniu includ părtinirea politică (inclusiv în ​​perioadele electorale), politizarea excesivă a proprietății și/sau a controlului, independența editorială insuficientă a serviciilor media audiovizuale, în general, și a celor publice, în particular, lipsa sau ineficiența reglementărilor în oferirea de către stat a resurselor, independența insuficientă a FSM publici.</w:t>
      </w:r>
    </w:p>
    <w:p w14:paraId="65EA8AF5" w14:textId="77777777" w:rsidR="00C90EDB" w:rsidRPr="00FE04A1" w:rsidRDefault="00C90EDB" w:rsidP="00362EC6">
      <w:pPr>
        <w:spacing w:after="0"/>
        <w:jc w:val="both"/>
        <w:rPr>
          <w:rFonts w:ascii="Times New Roman" w:hAnsi="Times New Roman"/>
          <w:b/>
          <w:bCs/>
          <w:sz w:val="20"/>
          <w:lang w:val="ro-RO"/>
        </w:rPr>
      </w:pPr>
    </w:p>
    <w:p w14:paraId="71E1C81F" w14:textId="77777777" w:rsidR="00C90EDB" w:rsidRPr="00FE04A1" w:rsidRDefault="00C90EDB" w:rsidP="00362EC6">
      <w:pPr>
        <w:pStyle w:val="Listparagraf"/>
        <w:numPr>
          <w:ilvl w:val="0"/>
          <w:numId w:val="39"/>
        </w:numPr>
        <w:suppressAutoHyphens/>
        <w:spacing w:after="0" w:line="240" w:lineRule="auto"/>
        <w:contextualSpacing w:val="0"/>
        <w:jc w:val="both"/>
        <w:rPr>
          <w:rFonts w:ascii="Times New Roman" w:hAnsi="Times New Roman"/>
          <w:sz w:val="20"/>
          <w:szCs w:val="20"/>
          <w:lang w:val="ro-RO"/>
        </w:rPr>
      </w:pPr>
      <w:r w:rsidRPr="00FE04A1">
        <w:rPr>
          <w:rFonts w:ascii="Times New Roman" w:hAnsi="Times New Roman"/>
          <w:b/>
          <w:bCs/>
          <w:sz w:val="20"/>
          <w:szCs w:val="20"/>
          <w:lang w:val="ro-RO"/>
        </w:rPr>
        <w:t xml:space="preserve">Incluziunea socială (D) </w:t>
      </w:r>
    </w:p>
    <w:p w14:paraId="7DC73569" w14:textId="77777777" w:rsidR="00C90EDB" w:rsidRPr="00FE04A1" w:rsidRDefault="00C90EDB" w:rsidP="00362EC6">
      <w:pPr>
        <w:spacing w:after="0"/>
        <w:jc w:val="both"/>
        <w:rPr>
          <w:rFonts w:ascii="Times New Roman" w:hAnsi="Times New Roman"/>
          <w:b/>
          <w:bCs/>
          <w:color w:val="0070C0"/>
          <w:sz w:val="20"/>
          <w:lang w:val="ro-RO"/>
        </w:rPr>
      </w:pPr>
      <w:r w:rsidRPr="00FE04A1">
        <w:rPr>
          <w:rFonts w:ascii="Times New Roman" w:hAnsi="Times New Roman"/>
          <w:sz w:val="20"/>
          <w:lang w:val="ro-RO"/>
        </w:rPr>
        <w:t xml:space="preserve">Acest domeniu se referă la accesul (atât acces pasiv cât și activ) și la reprezentarea echitabilă în audiovizual a diverselor grupuri culturale și sociale, inclusiv a minorităților etnice, lingvistice, naționale și religioase, a persoanelor cu nevoi speciale, a comunităților locale și regionale, a femeilor. Riscurile în acest domeniu includ accesul limitat la mass-media pentru categoriile enumerate, reprezentarea insuficientă în audiovizual a comunităților și intereselor locale și regionale, nivelul înalt de centralizare a sistemului audiovizual național, insuficiența posturilor de radio și de televiziune locale și regionale, subreprezentarea sau dominația unor tipuri de servicii media. </w:t>
      </w:r>
    </w:p>
    <w:p w14:paraId="5E58E990" w14:textId="77777777" w:rsidR="00C90EDB" w:rsidRPr="00FE04A1" w:rsidRDefault="00C90EDB" w:rsidP="00362EC6">
      <w:pPr>
        <w:spacing w:after="0"/>
        <w:jc w:val="both"/>
        <w:rPr>
          <w:rFonts w:ascii="Times New Roman" w:hAnsi="Times New Roman"/>
          <w:b/>
          <w:bCs/>
          <w:color w:val="0070C0"/>
          <w:sz w:val="20"/>
          <w:lang w:val="ro-RO"/>
        </w:rPr>
      </w:pPr>
    </w:p>
    <w:p w14:paraId="14053339" w14:textId="77777777" w:rsidR="00C90EDB" w:rsidRPr="00FE04A1" w:rsidRDefault="00C90EDB" w:rsidP="00C90EDB">
      <w:pPr>
        <w:spacing w:after="0"/>
        <w:rPr>
          <w:rFonts w:ascii="Times New Roman" w:hAnsi="Times New Roman"/>
          <w:b/>
          <w:bCs/>
          <w:color w:val="0070C0"/>
          <w:sz w:val="20"/>
          <w:lang w:val="ro-RO"/>
        </w:rPr>
        <w:sectPr w:rsidR="00C90EDB" w:rsidRPr="00FE04A1" w:rsidSect="0024501F">
          <w:footerReference w:type="default" r:id="rId7"/>
          <w:pgSz w:w="12240" w:h="15840"/>
          <w:pgMar w:top="851" w:right="567" w:bottom="851" w:left="1701" w:header="709" w:footer="6" w:gutter="0"/>
          <w:pgNumType w:start="0"/>
          <w:cols w:space="708"/>
          <w:titlePg/>
          <w:docGrid w:linePitch="360" w:charSpace="-6145"/>
        </w:sectPr>
      </w:pPr>
    </w:p>
    <w:p w14:paraId="268AD97D" w14:textId="77777777" w:rsidR="00C90EDB" w:rsidRPr="00FE04A1" w:rsidRDefault="00C90EDB" w:rsidP="00C90EDB">
      <w:pPr>
        <w:pStyle w:val="TitluG1"/>
        <w:rPr>
          <w:rStyle w:val="Referireintens"/>
          <w:rFonts w:ascii="Times New Roman" w:hAnsi="Times New Roman" w:cs="Times New Roman"/>
          <w:b/>
          <w:smallCaps w:val="0"/>
        </w:rPr>
      </w:pPr>
      <w:r w:rsidRPr="00FE04A1">
        <w:rPr>
          <w:rStyle w:val="Referireintens"/>
          <w:rFonts w:ascii="Times New Roman" w:hAnsi="Times New Roman" w:cs="Times New Roman"/>
        </w:rPr>
        <w:lastRenderedPageBreak/>
        <w:t>DOMENIUL DE RISC A. PROTECȚIA FUNDAMENTALĂ</w:t>
      </w:r>
    </w:p>
    <w:p w14:paraId="37C66AB3" w14:textId="77777777" w:rsidR="00C90EDB" w:rsidRPr="00FE04A1" w:rsidRDefault="00C90EDB" w:rsidP="00C90EDB">
      <w:pPr>
        <w:spacing w:after="0"/>
        <w:rPr>
          <w:rFonts w:ascii="Times New Roman" w:hAnsi="Times New Roman"/>
          <w:b/>
          <w:bCs/>
          <w:sz w:val="20"/>
          <w:lang w:val="ro-RO"/>
        </w:rPr>
      </w:pPr>
    </w:p>
    <w:p w14:paraId="51F82A25" w14:textId="77777777" w:rsidR="00C90EDB" w:rsidRPr="00FE04A1" w:rsidRDefault="00C90EDB" w:rsidP="00C90EDB">
      <w:pPr>
        <w:pStyle w:val="VS-R"/>
        <w:rPr>
          <w:rFonts w:ascii="Times New Roman" w:hAnsi="Times New Roman" w:cs="Times New Roman"/>
        </w:rPr>
      </w:pPr>
      <w:bookmarkStart w:id="0" w:name="_Hlk137388455"/>
      <w:r w:rsidRPr="00FE04A1">
        <w:rPr>
          <w:rFonts w:ascii="Times New Roman" w:hAnsi="Times New Roman" w:cs="Times New Roman"/>
        </w:rPr>
        <w:t>Riscul A1. Libertatea de exprimare, drepturile și libertățile conexe nu sunt suficient protejate</w:t>
      </w:r>
    </w:p>
    <w:bookmarkEnd w:id="0"/>
    <w:p w14:paraId="3875B478" w14:textId="77777777" w:rsidR="00C90EDB" w:rsidRPr="00FE04A1" w:rsidRDefault="00C90EDB" w:rsidP="00C90EDB">
      <w:pPr>
        <w:spacing w:after="0"/>
        <w:rPr>
          <w:rFonts w:ascii="Times New Roman" w:hAnsi="Times New Roman"/>
          <w:b/>
          <w:bCs/>
          <w:sz w:val="20"/>
          <w:lang w:val="ro-RO"/>
        </w:rPr>
      </w:pPr>
    </w:p>
    <w:p w14:paraId="16993012" w14:textId="77777777" w:rsidR="00C90EDB" w:rsidRPr="00FE04A1" w:rsidRDefault="00C90EDB" w:rsidP="00C90EDB">
      <w:pPr>
        <w:spacing w:after="0"/>
        <w:rPr>
          <w:rFonts w:ascii="Times New Roman" w:hAnsi="Times New Roman"/>
          <w:b/>
          <w:i/>
          <w:sz w:val="20"/>
          <w:lang w:val="ro-RO"/>
        </w:rPr>
      </w:pPr>
      <w:r w:rsidRPr="00FE04A1">
        <w:rPr>
          <w:rFonts w:ascii="Times New Roman" w:hAnsi="Times New Roman"/>
          <w:b/>
          <w:bCs/>
          <w:sz w:val="20"/>
          <w:lang w:val="ro-RO"/>
        </w:rPr>
        <w:t>Indicatorul A1.1. Protecția libertății de exprimare</w:t>
      </w:r>
    </w:p>
    <w:p w14:paraId="0DD5D92A" w14:textId="77777777" w:rsidR="00C90EDB" w:rsidRPr="00FE04A1" w:rsidRDefault="00C90EDB" w:rsidP="00C90EDB">
      <w:pPr>
        <w:spacing w:after="0"/>
        <w:rPr>
          <w:rFonts w:ascii="Times New Roman" w:hAnsi="Times New Roman"/>
          <w:b/>
          <w:sz w:val="20"/>
          <w:lang w:val="ro-RO"/>
        </w:rPr>
      </w:pPr>
    </w:p>
    <w:p w14:paraId="5FF8E3B1" w14:textId="77777777" w:rsidR="00C90EDB" w:rsidRPr="00FE04A1" w:rsidRDefault="00C90EDB" w:rsidP="00362EC6">
      <w:pPr>
        <w:spacing w:after="0"/>
        <w:jc w:val="both"/>
        <w:rPr>
          <w:rFonts w:ascii="Times New Roman" w:hAnsi="Times New Roman"/>
          <w:sz w:val="20"/>
          <w:lang w:val="ro-RO"/>
        </w:rPr>
      </w:pPr>
      <w:r w:rsidRPr="00FE04A1">
        <w:rPr>
          <w:rFonts w:ascii="Times New Roman" w:hAnsi="Times New Roman"/>
          <w:b/>
          <w:sz w:val="20"/>
          <w:lang w:val="ro-RO"/>
        </w:rPr>
        <w:t xml:space="preserve">Descriere: </w:t>
      </w:r>
      <w:r w:rsidRPr="00FE04A1">
        <w:rPr>
          <w:rFonts w:ascii="Times New Roman" w:hAnsi="Times New Roman"/>
          <w:sz w:val="20"/>
          <w:lang w:val="ro-RO"/>
        </w:rPr>
        <w:t xml:space="preserve">Indicatorul are drept scop evaluarea existenței reglementărilor care garantează libertatea de exprimare în RM, dar și a implementării prevederilor legale. În același timp, sunt evaluate conformitatea prevederilor legislației naționale cu cele ale tratatelor internaționale/europene la care RM este parte, conformitatea prevederilor legislației naționale cu jurisprudența </w:t>
      </w:r>
      <w:proofErr w:type="spellStart"/>
      <w:r w:rsidRPr="00FE04A1">
        <w:rPr>
          <w:rFonts w:ascii="Times New Roman" w:hAnsi="Times New Roman"/>
          <w:sz w:val="20"/>
          <w:lang w:val="ro-RO"/>
        </w:rPr>
        <w:t>CtEDO</w:t>
      </w:r>
      <w:proofErr w:type="spellEnd"/>
      <w:r w:rsidRPr="00FE04A1">
        <w:rPr>
          <w:rFonts w:ascii="Times New Roman" w:hAnsi="Times New Roman"/>
          <w:sz w:val="20"/>
          <w:lang w:val="ro-RO"/>
        </w:rPr>
        <w:t xml:space="preserve">, precum și existența unor contradicții în legislația națională, ce au impact asupra aplicabilității reglementărilor privind libertatea de exprimare. Totodată, garanțiile constituționale pot fi erodate de derogări și excepții de la obligațiile ce decurg din tratatele internaționale sau de legi naționale care reglementează, de exemplu, securitatea națională sau defăimarea. Scorul pentru acest indicator va arăta gradul de protejare a libertății de exprimare, ca valoare indispensabilă a democrației, la nivel legislativ. </w:t>
      </w:r>
    </w:p>
    <w:p w14:paraId="6A43E96C" w14:textId="77777777" w:rsidR="00C90EDB" w:rsidRPr="00FE04A1" w:rsidRDefault="00C90EDB" w:rsidP="00C90EDB">
      <w:pPr>
        <w:spacing w:after="0"/>
        <w:rPr>
          <w:rFonts w:ascii="Times New Roman" w:hAnsi="Times New Roman"/>
          <w:sz w:val="20"/>
          <w:lang w:val="ro-RO"/>
        </w:rPr>
      </w:pPr>
    </w:p>
    <w:p w14:paraId="4A5EB232" w14:textId="77777777" w:rsidR="00C90EDB" w:rsidRPr="00FE04A1" w:rsidRDefault="00C90EDB" w:rsidP="00C90EDB">
      <w:pPr>
        <w:spacing w:after="0"/>
        <w:rPr>
          <w:rFonts w:ascii="Times New Roman" w:hAnsi="Times New Roman"/>
          <w:sz w:val="20"/>
          <w:lang w:val="ro-RO"/>
        </w:rPr>
      </w:pPr>
      <w:r w:rsidRPr="00FE04A1">
        <w:rPr>
          <w:rFonts w:ascii="Times New Roman" w:hAnsi="Times New Roman"/>
          <w:b/>
          <w:sz w:val="20"/>
          <w:lang w:val="ro-RO"/>
        </w:rPr>
        <w:t>Mod de măsurare:</w:t>
      </w:r>
      <w:r w:rsidRPr="00FE04A1">
        <w:rPr>
          <w:rFonts w:ascii="Times New Roman" w:hAnsi="Times New Roman"/>
          <w:sz w:val="20"/>
          <w:lang w:val="ro-RO"/>
        </w:rPr>
        <w:t xml:space="preserve"> evaluare în bază de chestionar.</w:t>
      </w:r>
    </w:p>
    <w:p w14:paraId="2DE6F976" w14:textId="77777777" w:rsidR="00C90EDB" w:rsidRPr="00FE04A1" w:rsidRDefault="00C90EDB" w:rsidP="00C90EDB">
      <w:pPr>
        <w:spacing w:after="0"/>
        <w:rPr>
          <w:rFonts w:ascii="Times New Roman" w:hAnsi="Times New Roman"/>
          <w:sz w:val="20"/>
          <w:lang w:val="ro-RO"/>
        </w:rPr>
      </w:pPr>
    </w:p>
    <w:p w14:paraId="10FD00C8" w14:textId="77777777" w:rsidR="00C90EDB" w:rsidRPr="00FE04A1" w:rsidRDefault="00C90EDB" w:rsidP="00C90EDB">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elgril"/>
        <w:tblW w:w="14190" w:type="dxa"/>
        <w:jc w:val="center"/>
        <w:tblLayout w:type="fixed"/>
        <w:tblCellMar>
          <w:top w:w="57" w:type="dxa"/>
          <w:left w:w="57" w:type="dxa"/>
          <w:bottom w:w="57" w:type="dxa"/>
          <w:right w:w="57" w:type="dxa"/>
        </w:tblCellMar>
        <w:tblLook w:val="04A0" w:firstRow="1" w:lastRow="0" w:firstColumn="1" w:lastColumn="0" w:noHBand="0" w:noVBand="1"/>
      </w:tblPr>
      <w:tblGrid>
        <w:gridCol w:w="277"/>
        <w:gridCol w:w="7512"/>
        <w:gridCol w:w="2133"/>
        <w:gridCol w:w="2134"/>
        <w:gridCol w:w="2134"/>
      </w:tblGrid>
      <w:tr w:rsidR="00C90EDB" w:rsidRPr="00FE04A1" w14:paraId="124FEF05" w14:textId="77777777" w:rsidTr="008B1E75">
        <w:trPr>
          <w:jc w:val="center"/>
        </w:trPr>
        <w:tc>
          <w:tcPr>
            <w:tcW w:w="279" w:type="dxa"/>
            <w:shd w:val="clear" w:color="auto" w:fill="002060"/>
            <w:tcMar>
              <w:top w:w="28" w:type="dxa"/>
              <w:bottom w:w="28" w:type="dxa"/>
            </w:tcMar>
            <w:vAlign w:val="center"/>
          </w:tcPr>
          <w:p w14:paraId="5513B51F"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6" w:type="dxa"/>
            <w:shd w:val="clear" w:color="auto" w:fill="00B0F0"/>
            <w:tcMar>
              <w:top w:w="28" w:type="dxa"/>
              <w:bottom w:w="28" w:type="dxa"/>
            </w:tcMar>
          </w:tcPr>
          <w:p w14:paraId="70185680" w14:textId="77777777" w:rsidR="00C90EDB" w:rsidRPr="00FE04A1" w:rsidRDefault="00C90EDB" w:rsidP="008B1E75">
            <w:pPr>
              <w:jc w:val="both"/>
              <w:rPr>
                <w:rFonts w:ascii="Times New Roman" w:hAnsi="Times New Roman"/>
                <w:b/>
                <w:sz w:val="18"/>
                <w:szCs w:val="18"/>
                <w:lang w:val="ro-RO"/>
              </w:rPr>
            </w:pPr>
            <w:r w:rsidRPr="00FE04A1">
              <w:rPr>
                <w:rFonts w:ascii="Times New Roman" w:hAnsi="Times New Roman"/>
                <w:b/>
                <w:sz w:val="18"/>
                <w:szCs w:val="18"/>
                <w:lang w:val="ro-RO"/>
              </w:rPr>
              <w:t>A1.1. Protecția libertății de exprimare</w:t>
            </w:r>
          </w:p>
        </w:tc>
        <w:tc>
          <w:tcPr>
            <w:tcW w:w="2173" w:type="dxa"/>
            <w:shd w:val="clear" w:color="auto" w:fill="92D050"/>
            <w:tcMar>
              <w:top w:w="28" w:type="dxa"/>
              <w:bottom w:w="28" w:type="dxa"/>
            </w:tcMar>
            <w:vAlign w:val="center"/>
          </w:tcPr>
          <w:p w14:paraId="70BB7072"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61D5C0AB"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604D58AE"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C90EDB" w:rsidRPr="00FE04A1" w14:paraId="2D43CB0F" w14:textId="77777777" w:rsidTr="008B1E75">
        <w:trPr>
          <w:jc w:val="center"/>
        </w:trPr>
        <w:tc>
          <w:tcPr>
            <w:tcW w:w="279" w:type="dxa"/>
            <w:vMerge w:val="restart"/>
            <w:shd w:val="clear" w:color="auto" w:fill="D9E2F3" w:themeFill="accent5" w:themeFillTint="33"/>
            <w:tcMar>
              <w:top w:w="28" w:type="dxa"/>
              <w:bottom w:w="28" w:type="dxa"/>
            </w:tcMar>
          </w:tcPr>
          <w:p w14:paraId="1F914432"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6" w:type="dxa"/>
            <w:tcMar>
              <w:top w:w="28" w:type="dxa"/>
              <w:bottom w:w="28" w:type="dxa"/>
            </w:tcMar>
          </w:tcPr>
          <w:p w14:paraId="22F2008B"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Libertatea de exprimare este recunoscută expres în Constituție și/sau legile RM?</w:t>
            </w:r>
          </w:p>
        </w:tc>
        <w:tc>
          <w:tcPr>
            <w:tcW w:w="2173" w:type="dxa"/>
            <w:vMerge w:val="restart"/>
            <w:shd w:val="clear" w:color="auto" w:fill="AAFCC5"/>
            <w:tcMar>
              <w:top w:w="28" w:type="dxa"/>
              <w:bottom w:w="28" w:type="dxa"/>
            </w:tcMar>
          </w:tcPr>
          <w:p w14:paraId="390B87D3"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 xml:space="preserve">Libertatea de exprimare este explicit recunoscută în Constituție </w:t>
            </w:r>
          </w:p>
        </w:tc>
        <w:tc>
          <w:tcPr>
            <w:tcW w:w="2174" w:type="dxa"/>
            <w:vMerge w:val="restart"/>
            <w:shd w:val="clear" w:color="auto" w:fill="FFF2CC" w:themeFill="accent4" w:themeFillTint="33"/>
          </w:tcPr>
          <w:p w14:paraId="0A666D64"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Este recunoscută în legile naționale sau în jurisprudența instanțelor</w:t>
            </w:r>
          </w:p>
        </w:tc>
        <w:tc>
          <w:tcPr>
            <w:tcW w:w="2174" w:type="dxa"/>
            <w:vMerge w:val="restart"/>
            <w:shd w:val="clear" w:color="auto" w:fill="FCDFD4"/>
            <w:tcMar>
              <w:top w:w="28" w:type="dxa"/>
              <w:bottom w:w="28" w:type="dxa"/>
            </w:tcMar>
          </w:tcPr>
          <w:p w14:paraId="167F5099"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Nu este recunoscută</w:t>
            </w:r>
          </w:p>
        </w:tc>
      </w:tr>
      <w:tr w:rsidR="00C90EDB" w:rsidRPr="00FE04A1" w14:paraId="20E0B8F5" w14:textId="77777777" w:rsidTr="008B1E75">
        <w:trPr>
          <w:jc w:val="center"/>
        </w:trPr>
        <w:tc>
          <w:tcPr>
            <w:tcW w:w="279" w:type="dxa"/>
            <w:vMerge/>
            <w:shd w:val="clear" w:color="auto" w:fill="D9E2F3" w:themeFill="accent5" w:themeFillTint="33"/>
            <w:tcMar>
              <w:top w:w="28" w:type="dxa"/>
              <w:bottom w:w="28" w:type="dxa"/>
            </w:tcMar>
          </w:tcPr>
          <w:p w14:paraId="1CD1D13F" w14:textId="77777777" w:rsidR="00C90EDB" w:rsidRPr="00FE04A1" w:rsidRDefault="00C90EDB" w:rsidP="008B1E75">
            <w:pPr>
              <w:jc w:val="center"/>
              <w:rPr>
                <w:rFonts w:ascii="Times New Roman" w:hAnsi="Times New Roman"/>
                <w:sz w:val="18"/>
                <w:szCs w:val="18"/>
                <w:lang w:val="ro-RO"/>
              </w:rPr>
            </w:pPr>
          </w:p>
        </w:tc>
        <w:tc>
          <w:tcPr>
            <w:tcW w:w="7666" w:type="dxa"/>
            <w:tcMar>
              <w:top w:w="28" w:type="dxa"/>
              <w:bottom w:w="28" w:type="dxa"/>
            </w:tcMar>
          </w:tcPr>
          <w:p w14:paraId="38552CB6"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urmărește să evalueze existența reglementărilor cu privire la libertatea de exprimare în Constituție și/sau legile RM, precum și în jurisprudența instanțelor judecătorești.</w:t>
            </w:r>
          </w:p>
          <w:p w14:paraId="36A11F41"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și Constituția RM</w:t>
            </w:r>
          </w:p>
        </w:tc>
        <w:tc>
          <w:tcPr>
            <w:tcW w:w="2173" w:type="dxa"/>
            <w:vMerge/>
            <w:shd w:val="clear" w:color="auto" w:fill="AAFCC5"/>
            <w:tcMar>
              <w:top w:w="28" w:type="dxa"/>
              <w:bottom w:w="28" w:type="dxa"/>
            </w:tcMar>
          </w:tcPr>
          <w:p w14:paraId="5E38D1FC"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44DC946D"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5D36F84E" w14:textId="77777777" w:rsidR="00C90EDB" w:rsidRPr="00FE04A1" w:rsidRDefault="00C90EDB" w:rsidP="008B1E75">
            <w:pPr>
              <w:rPr>
                <w:rFonts w:ascii="Times New Roman" w:hAnsi="Times New Roman"/>
                <w:sz w:val="18"/>
                <w:szCs w:val="18"/>
                <w:lang w:val="ro-RO"/>
              </w:rPr>
            </w:pPr>
          </w:p>
        </w:tc>
      </w:tr>
      <w:tr w:rsidR="00C90EDB" w:rsidRPr="00FE04A1" w14:paraId="2B8C9D99" w14:textId="77777777" w:rsidTr="008B1E75">
        <w:trPr>
          <w:jc w:val="center"/>
        </w:trPr>
        <w:tc>
          <w:tcPr>
            <w:tcW w:w="279" w:type="dxa"/>
            <w:vMerge w:val="restart"/>
            <w:shd w:val="clear" w:color="auto" w:fill="D9E2F3" w:themeFill="accent5" w:themeFillTint="33"/>
            <w:tcMar>
              <w:top w:w="28" w:type="dxa"/>
              <w:bottom w:w="28" w:type="dxa"/>
            </w:tcMar>
          </w:tcPr>
          <w:p w14:paraId="682442B4"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6" w:type="dxa"/>
            <w:tcMar>
              <w:top w:w="28" w:type="dxa"/>
              <w:bottom w:w="28" w:type="dxa"/>
            </w:tcMar>
          </w:tcPr>
          <w:p w14:paraId="521FD9F7"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RM a semnat și ratificat Convenția Europeană a Drepturilor Omului (CEDO) fără derogări semnificative (în special, art.10)?</w:t>
            </w:r>
          </w:p>
        </w:tc>
        <w:tc>
          <w:tcPr>
            <w:tcW w:w="2173" w:type="dxa"/>
            <w:vMerge w:val="restart"/>
            <w:shd w:val="clear" w:color="auto" w:fill="AAFCC5"/>
            <w:tcMar>
              <w:top w:w="28" w:type="dxa"/>
              <w:bottom w:w="28" w:type="dxa"/>
            </w:tcMar>
          </w:tcPr>
          <w:p w14:paraId="2AF9CC1F"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Da, a ratificat Convenția fără rezerve/declarații semnificative privind libertatea de exprimare</w:t>
            </w:r>
          </w:p>
        </w:tc>
        <w:tc>
          <w:tcPr>
            <w:tcW w:w="2174" w:type="dxa"/>
            <w:vMerge w:val="restart"/>
            <w:shd w:val="clear" w:color="auto" w:fill="FFF2CC" w:themeFill="accent4" w:themeFillTint="33"/>
          </w:tcPr>
          <w:p w14:paraId="4C18909C"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Parțial, a ratificat cu rezerve/declarații care pot afecta libertatea de exprimare</w:t>
            </w:r>
          </w:p>
        </w:tc>
        <w:tc>
          <w:tcPr>
            <w:tcW w:w="2174" w:type="dxa"/>
            <w:vMerge w:val="restart"/>
            <w:shd w:val="clear" w:color="auto" w:fill="FCDFD4"/>
            <w:tcMar>
              <w:top w:w="28" w:type="dxa"/>
              <w:bottom w:w="28" w:type="dxa"/>
            </w:tcMar>
          </w:tcPr>
          <w:p w14:paraId="65709839"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Nu, a ratificat cu rezerve/declarații care în mod clar afectează libertatea de exprimare</w:t>
            </w:r>
          </w:p>
        </w:tc>
      </w:tr>
      <w:tr w:rsidR="00C90EDB" w:rsidRPr="00FE04A1" w14:paraId="2B4FE9A4" w14:textId="77777777" w:rsidTr="008B1E75">
        <w:trPr>
          <w:jc w:val="center"/>
        </w:trPr>
        <w:tc>
          <w:tcPr>
            <w:tcW w:w="279" w:type="dxa"/>
            <w:vMerge/>
            <w:shd w:val="clear" w:color="auto" w:fill="D9E2F3" w:themeFill="accent5" w:themeFillTint="33"/>
            <w:tcMar>
              <w:top w:w="28" w:type="dxa"/>
              <w:bottom w:w="28" w:type="dxa"/>
            </w:tcMar>
          </w:tcPr>
          <w:p w14:paraId="4C86B6B8" w14:textId="77777777" w:rsidR="00C90EDB" w:rsidRPr="00FE04A1" w:rsidRDefault="00C90EDB" w:rsidP="008B1E75">
            <w:pPr>
              <w:jc w:val="both"/>
              <w:rPr>
                <w:rFonts w:ascii="Times New Roman" w:hAnsi="Times New Roman"/>
                <w:sz w:val="18"/>
                <w:szCs w:val="18"/>
                <w:lang w:val="ro-RO"/>
              </w:rPr>
            </w:pPr>
          </w:p>
        </w:tc>
        <w:tc>
          <w:tcPr>
            <w:tcW w:w="7666" w:type="dxa"/>
            <w:tcMar>
              <w:top w:w="28" w:type="dxa"/>
              <w:bottom w:w="28" w:type="dxa"/>
            </w:tcMar>
          </w:tcPr>
          <w:p w14:paraId="671C9D43"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Prin această variabilă se urmărește a evalua ratificarea principalului tratat european care vizează libertatea de exprimare – CEDO. Totodată, se verifică dacă sunt rezerve/declarații semnificative în raport cu libertatea de exprimare și în particular cu art.10.</w:t>
            </w:r>
          </w:p>
          <w:p w14:paraId="4FCA0D2C"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și decizia Parlamentului  privind ratificarea documentului. De asemenea: </w:t>
            </w:r>
          </w:p>
          <w:p w14:paraId="1568382A" w14:textId="77777777" w:rsidR="00C90EDB" w:rsidRPr="00FE04A1" w:rsidRDefault="00000000" w:rsidP="008B1E75">
            <w:pPr>
              <w:jc w:val="both"/>
              <w:rPr>
                <w:rFonts w:ascii="Times New Roman" w:hAnsi="Times New Roman"/>
                <w:sz w:val="18"/>
                <w:szCs w:val="18"/>
                <w:lang w:val="ro-RO"/>
              </w:rPr>
            </w:pPr>
            <w:hyperlink r:id="rId8" w:history="1">
              <w:r w:rsidR="00C90EDB" w:rsidRPr="00FE04A1">
                <w:rPr>
                  <w:rStyle w:val="Hyperlink"/>
                  <w:rFonts w:ascii="Times New Roman" w:hAnsi="Times New Roman"/>
                  <w:sz w:val="18"/>
                  <w:szCs w:val="18"/>
                  <w:lang w:val="ro-RO"/>
                </w:rPr>
                <w:t>https://www.coe.int/en/web/conventions/full-list?module=signatures-by-treaty&amp;treatynum=005</w:t>
              </w:r>
            </w:hyperlink>
          </w:p>
        </w:tc>
        <w:tc>
          <w:tcPr>
            <w:tcW w:w="2173" w:type="dxa"/>
            <w:vMerge/>
            <w:shd w:val="clear" w:color="auto" w:fill="AAFCC5"/>
            <w:tcMar>
              <w:top w:w="28" w:type="dxa"/>
              <w:bottom w:w="28" w:type="dxa"/>
            </w:tcMar>
          </w:tcPr>
          <w:p w14:paraId="5A3F5B4E"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4B9E9414"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1DA3ADD1" w14:textId="77777777" w:rsidR="00C90EDB" w:rsidRPr="00FE04A1" w:rsidRDefault="00C90EDB" w:rsidP="008B1E75">
            <w:pPr>
              <w:rPr>
                <w:rFonts w:ascii="Times New Roman" w:hAnsi="Times New Roman"/>
                <w:sz w:val="18"/>
                <w:szCs w:val="18"/>
                <w:lang w:val="ro-RO"/>
              </w:rPr>
            </w:pPr>
          </w:p>
        </w:tc>
      </w:tr>
      <w:tr w:rsidR="00C90EDB" w:rsidRPr="00FE04A1" w14:paraId="08FF077A" w14:textId="77777777" w:rsidTr="008B1E75">
        <w:trPr>
          <w:jc w:val="center"/>
        </w:trPr>
        <w:tc>
          <w:tcPr>
            <w:tcW w:w="279" w:type="dxa"/>
            <w:vMerge w:val="restart"/>
            <w:shd w:val="clear" w:color="auto" w:fill="D9E2F3" w:themeFill="accent5" w:themeFillTint="33"/>
            <w:tcMar>
              <w:top w:w="28" w:type="dxa"/>
              <w:bottom w:w="28" w:type="dxa"/>
            </w:tcMar>
          </w:tcPr>
          <w:p w14:paraId="33C313B1"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6" w:type="dxa"/>
            <w:tcMar>
              <w:top w:w="28" w:type="dxa"/>
              <w:bottom w:w="28" w:type="dxa"/>
            </w:tcMar>
          </w:tcPr>
          <w:p w14:paraId="5DD74258"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 xml:space="preserve">Restricțiile asupra libertății de exprimare sunt definite în mod clar în lege și urmăresc un scop legitim, așa cum este prevăzut în art. 10 alin.(2) din CEDO? </w:t>
            </w:r>
          </w:p>
        </w:tc>
        <w:tc>
          <w:tcPr>
            <w:tcW w:w="2173" w:type="dxa"/>
            <w:vMerge w:val="restart"/>
            <w:shd w:val="clear" w:color="auto" w:fill="AAFCC5"/>
            <w:tcMar>
              <w:top w:w="28" w:type="dxa"/>
              <w:bottom w:w="28" w:type="dxa"/>
            </w:tcMar>
          </w:tcPr>
          <w:p w14:paraId="26190A07"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Da, restricțiile sunt clar definite în lege, nu contravin art.10 și sunt proporționale cu scopul legitim urmărit.</w:t>
            </w:r>
          </w:p>
        </w:tc>
        <w:tc>
          <w:tcPr>
            <w:tcW w:w="2174" w:type="dxa"/>
            <w:vMerge w:val="restart"/>
            <w:shd w:val="clear" w:color="auto" w:fill="FFF2CC" w:themeFill="accent4" w:themeFillTint="33"/>
          </w:tcPr>
          <w:p w14:paraId="29A28324"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În unele cazuri (anumite prevederi), restricțiile nu sunt clar definite în lege și/sau contravin art.10 și/sau nu sunt proporționale cu scopul legitim urmărit.</w:t>
            </w:r>
          </w:p>
        </w:tc>
        <w:tc>
          <w:tcPr>
            <w:tcW w:w="2174" w:type="dxa"/>
            <w:vMerge w:val="restart"/>
            <w:shd w:val="clear" w:color="auto" w:fill="FCDFD4"/>
            <w:tcMar>
              <w:top w:w="28" w:type="dxa"/>
              <w:bottom w:w="28" w:type="dxa"/>
            </w:tcMar>
          </w:tcPr>
          <w:p w14:paraId="5A8DB253"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Restricțiile nu sunt clar definite în lege și/sau contravin art.10 și/sau nu sunt proporționale cu scopul legitim urmărit.</w:t>
            </w:r>
          </w:p>
        </w:tc>
      </w:tr>
      <w:tr w:rsidR="00C90EDB" w:rsidRPr="00FE04A1" w14:paraId="2D113340" w14:textId="77777777" w:rsidTr="008B1E75">
        <w:trPr>
          <w:jc w:val="center"/>
        </w:trPr>
        <w:tc>
          <w:tcPr>
            <w:tcW w:w="279" w:type="dxa"/>
            <w:vMerge/>
            <w:shd w:val="clear" w:color="auto" w:fill="D9E2F3" w:themeFill="accent5" w:themeFillTint="33"/>
            <w:tcMar>
              <w:top w:w="28" w:type="dxa"/>
              <w:bottom w:w="28" w:type="dxa"/>
            </w:tcMar>
          </w:tcPr>
          <w:p w14:paraId="3ACE8752" w14:textId="77777777" w:rsidR="00C90EDB" w:rsidRPr="00FE04A1" w:rsidRDefault="00C90EDB" w:rsidP="008B1E75">
            <w:pPr>
              <w:jc w:val="both"/>
              <w:rPr>
                <w:rFonts w:ascii="Times New Roman" w:hAnsi="Times New Roman"/>
                <w:sz w:val="18"/>
                <w:szCs w:val="18"/>
                <w:lang w:val="ro-RO"/>
              </w:rPr>
            </w:pPr>
          </w:p>
        </w:tc>
        <w:tc>
          <w:tcPr>
            <w:tcW w:w="7666" w:type="dxa"/>
            <w:tcMar>
              <w:top w:w="28" w:type="dxa"/>
              <w:bottom w:w="28" w:type="dxa"/>
            </w:tcMar>
          </w:tcPr>
          <w:p w14:paraId="202A30E1"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se referă la respectarea standardelor europene, în particular cu art.10 alin.(2) din CEDO: ”</w:t>
            </w:r>
            <w:r w:rsidRPr="00FE04A1">
              <w:rPr>
                <w:rFonts w:ascii="Times New Roman" w:hAnsi="Times New Roman"/>
                <w:i/>
                <w:sz w:val="18"/>
                <w:szCs w:val="18"/>
                <w:lang w:val="ro-RO"/>
              </w:rPr>
              <w:t>Exercitarea acestor libertăți ce comportă îndatoriri și responsabilități poate fi supusă anumitor formalități, condiții, restrângeri sau sancțiuni prevăzute de lege, care constituie măsuri necesare, într-o societate democratică, pentru securitatea națională, integritatea teritorială sau siguranța publică, apărarea ordinii și pentru prevenirea infracțiunilor, protecția sănătății sau a moralei, protecția reputației sau a drepturilor altora, pentru a împiedica divulgarea de informații confidențiale sau pentru a garanta autoritatea și imparțialitatea puterii judecătorești</w:t>
            </w:r>
            <w:r w:rsidRPr="00FE04A1">
              <w:rPr>
                <w:rFonts w:ascii="Times New Roman" w:hAnsi="Times New Roman"/>
                <w:sz w:val="18"/>
                <w:szCs w:val="18"/>
                <w:lang w:val="ro-RO"/>
              </w:rPr>
              <w:t>.”</w:t>
            </w:r>
          </w:p>
          <w:p w14:paraId="0DA1E449"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relevantă</w:t>
            </w:r>
          </w:p>
        </w:tc>
        <w:tc>
          <w:tcPr>
            <w:tcW w:w="2173" w:type="dxa"/>
            <w:vMerge/>
            <w:shd w:val="clear" w:color="auto" w:fill="AAFCC5"/>
            <w:tcMar>
              <w:top w:w="28" w:type="dxa"/>
              <w:bottom w:w="28" w:type="dxa"/>
            </w:tcMar>
          </w:tcPr>
          <w:p w14:paraId="16BF6F02"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491252D4"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5F006435" w14:textId="77777777" w:rsidR="00C90EDB" w:rsidRPr="00FE04A1" w:rsidRDefault="00C90EDB" w:rsidP="008B1E75">
            <w:pPr>
              <w:rPr>
                <w:rFonts w:ascii="Times New Roman" w:hAnsi="Times New Roman"/>
                <w:sz w:val="18"/>
                <w:szCs w:val="18"/>
                <w:lang w:val="ro-RO"/>
              </w:rPr>
            </w:pPr>
          </w:p>
        </w:tc>
      </w:tr>
      <w:tr w:rsidR="00C90EDB" w:rsidRPr="00FE04A1" w14:paraId="18087B37" w14:textId="77777777" w:rsidTr="008B1E75">
        <w:trPr>
          <w:jc w:val="center"/>
        </w:trPr>
        <w:tc>
          <w:tcPr>
            <w:tcW w:w="279" w:type="dxa"/>
            <w:vMerge w:val="restart"/>
            <w:shd w:val="clear" w:color="auto" w:fill="D9E2F3" w:themeFill="accent5" w:themeFillTint="33"/>
            <w:tcMar>
              <w:top w:w="28" w:type="dxa"/>
              <w:bottom w:w="28" w:type="dxa"/>
            </w:tcMar>
          </w:tcPr>
          <w:p w14:paraId="07E7EA9B"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4.</w:t>
            </w:r>
          </w:p>
        </w:tc>
        <w:tc>
          <w:tcPr>
            <w:tcW w:w="7666" w:type="dxa"/>
            <w:tcMar>
              <w:top w:w="28" w:type="dxa"/>
              <w:bottom w:w="28" w:type="dxa"/>
            </w:tcMar>
          </w:tcPr>
          <w:p w14:paraId="671FF34E"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Cetățenii au dreptul și posibilitatea de a ataca (inclusiv judiciar) deciziile prin care li se încălcă libertatea de exprimare și sunt aceste căi de atac efective?</w:t>
            </w:r>
          </w:p>
        </w:tc>
        <w:tc>
          <w:tcPr>
            <w:tcW w:w="2173" w:type="dxa"/>
            <w:vMerge w:val="restart"/>
            <w:shd w:val="clear" w:color="auto" w:fill="AAFCC5"/>
            <w:tcMar>
              <w:top w:w="28" w:type="dxa"/>
              <w:bottom w:w="28" w:type="dxa"/>
            </w:tcMar>
          </w:tcPr>
          <w:p w14:paraId="4FC5DD9D"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Da, ei au dreptul de a ataca deciziile și căile de atac sunt efective</w:t>
            </w:r>
          </w:p>
        </w:tc>
        <w:tc>
          <w:tcPr>
            <w:tcW w:w="2174" w:type="dxa"/>
            <w:vMerge w:val="restart"/>
            <w:shd w:val="clear" w:color="auto" w:fill="FFF2CC" w:themeFill="accent4" w:themeFillTint="33"/>
          </w:tcPr>
          <w:p w14:paraId="74D3A78C"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 xml:space="preserve">Ei au dreptul de a ataca deciziile, dar căile de ataca nu sunt întotdeauna </w:t>
            </w:r>
            <w:r w:rsidRPr="00FE04A1">
              <w:rPr>
                <w:rFonts w:ascii="Times New Roman" w:hAnsi="Times New Roman"/>
                <w:sz w:val="18"/>
                <w:szCs w:val="18"/>
                <w:lang w:val="ro-RO"/>
              </w:rPr>
              <w:lastRenderedPageBreak/>
              <w:t>efective</w:t>
            </w:r>
          </w:p>
        </w:tc>
        <w:tc>
          <w:tcPr>
            <w:tcW w:w="2174" w:type="dxa"/>
            <w:vMerge w:val="restart"/>
            <w:shd w:val="clear" w:color="auto" w:fill="FCDFD4"/>
            <w:tcMar>
              <w:top w:w="28" w:type="dxa"/>
              <w:bottom w:w="28" w:type="dxa"/>
            </w:tcMar>
          </w:tcPr>
          <w:p w14:paraId="76CFAC0E"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lastRenderedPageBreak/>
              <w:t xml:space="preserve">Ei nu au dreptul legal de a ataca deciziile sau dacă îl au, căile de ataca nu sunt </w:t>
            </w:r>
            <w:r w:rsidRPr="00FE04A1">
              <w:rPr>
                <w:rFonts w:ascii="Times New Roman" w:hAnsi="Times New Roman"/>
                <w:sz w:val="18"/>
                <w:szCs w:val="18"/>
                <w:lang w:val="ro-RO"/>
              </w:rPr>
              <w:lastRenderedPageBreak/>
              <w:t>efective</w:t>
            </w:r>
          </w:p>
        </w:tc>
      </w:tr>
      <w:tr w:rsidR="00C90EDB" w:rsidRPr="00FE04A1" w14:paraId="5B118B5A" w14:textId="77777777" w:rsidTr="008B1E75">
        <w:trPr>
          <w:jc w:val="center"/>
        </w:trPr>
        <w:tc>
          <w:tcPr>
            <w:tcW w:w="279" w:type="dxa"/>
            <w:vMerge/>
            <w:shd w:val="clear" w:color="auto" w:fill="D9E2F3" w:themeFill="accent5" w:themeFillTint="33"/>
            <w:tcMar>
              <w:top w:w="28" w:type="dxa"/>
              <w:bottom w:w="28" w:type="dxa"/>
            </w:tcMar>
          </w:tcPr>
          <w:p w14:paraId="186BB6A3" w14:textId="77777777" w:rsidR="00C90EDB" w:rsidRPr="00FE04A1" w:rsidRDefault="00C90EDB" w:rsidP="008B1E75">
            <w:pPr>
              <w:jc w:val="both"/>
              <w:rPr>
                <w:rFonts w:ascii="Times New Roman" w:hAnsi="Times New Roman"/>
                <w:sz w:val="18"/>
                <w:szCs w:val="18"/>
                <w:lang w:val="ro-RO"/>
              </w:rPr>
            </w:pPr>
          </w:p>
        </w:tc>
        <w:tc>
          <w:tcPr>
            <w:tcW w:w="7666" w:type="dxa"/>
            <w:tcMar>
              <w:top w:w="28" w:type="dxa"/>
              <w:bottom w:w="28" w:type="dxa"/>
            </w:tcMar>
          </w:tcPr>
          <w:p w14:paraId="774A53E4"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evaluează disponibilitatea căilor de atac în cazurile de încălcare a </w:t>
            </w:r>
            <w:r w:rsidRPr="00FE04A1">
              <w:rPr>
                <w:rFonts w:ascii="Times New Roman" w:hAnsi="Times New Roman"/>
                <w:sz w:val="18"/>
                <w:szCs w:val="18"/>
                <w:lang w:val="ro-RO"/>
              </w:rPr>
              <w:lastRenderedPageBreak/>
              <w:t>libertății de exprimare și dacă aceste metode sunt efective.</w:t>
            </w:r>
          </w:p>
          <w:p w14:paraId="7981595F"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relevantă, jurisprudența Curții, alte reglementări</w:t>
            </w:r>
          </w:p>
        </w:tc>
        <w:tc>
          <w:tcPr>
            <w:tcW w:w="2173" w:type="dxa"/>
            <w:vMerge/>
            <w:shd w:val="clear" w:color="auto" w:fill="AAFCC5"/>
            <w:tcMar>
              <w:top w:w="28" w:type="dxa"/>
              <w:bottom w:w="28" w:type="dxa"/>
            </w:tcMar>
          </w:tcPr>
          <w:p w14:paraId="724E81FA"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48DD4663"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6BE21376" w14:textId="77777777" w:rsidR="00C90EDB" w:rsidRPr="00FE04A1" w:rsidRDefault="00C90EDB" w:rsidP="008B1E75">
            <w:pPr>
              <w:rPr>
                <w:rFonts w:ascii="Times New Roman" w:hAnsi="Times New Roman"/>
                <w:sz w:val="18"/>
                <w:szCs w:val="18"/>
                <w:lang w:val="ro-RO"/>
              </w:rPr>
            </w:pPr>
          </w:p>
        </w:tc>
      </w:tr>
      <w:tr w:rsidR="00C90EDB" w:rsidRPr="00FE04A1" w14:paraId="693BF9EA" w14:textId="77777777" w:rsidTr="008B1E75">
        <w:trPr>
          <w:jc w:val="center"/>
        </w:trPr>
        <w:tc>
          <w:tcPr>
            <w:tcW w:w="279" w:type="dxa"/>
            <w:vMerge w:val="restart"/>
            <w:shd w:val="clear" w:color="auto" w:fill="D9E2F3" w:themeFill="accent5" w:themeFillTint="33"/>
            <w:tcMar>
              <w:top w:w="28" w:type="dxa"/>
              <w:bottom w:w="28" w:type="dxa"/>
            </w:tcMar>
          </w:tcPr>
          <w:p w14:paraId="4B1BF4B4"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5.</w:t>
            </w:r>
          </w:p>
        </w:tc>
        <w:tc>
          <w:tcPr>
            <w:tcW w:w="7666" w:type="dxa"/>
            <w:tcMar>
              <w:top w:w="28" w:type="dxa"/>
              <w:bottom w:w="28" w:type="dxa"/>
            </w:tcMar>
          </w:tcPr>
          <w:p w14:paraId="0A8784A5"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Libertatea de exprimare este respectată în practică? Există dovezi de încălcări ale libertății de exprimare?</w:t>
            </w:r>
          </w:p>
        </w:tc>
        <w:tc>
          <w:tcPr>
            <w:tcW w:w="2173" w:type="dxa"/>
            <w:vMerge w:val="restart"/>
            <w:shd w:val="clear" w:color="auto" w:fill="AAFCC5"/>
            <w:tcMar>
              <w:top w:w="28" w:type="dxa"/>
              <w:bottom w:w="28" w:type="dxa"/>
            </w:tcMar>
          </w:tcPr>
          <w:p w14:paraId="0BF86CF6"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Nu există dovezi privind cazuri de încălcare</w:t>
            </w:r>
          </w:p>
        </w:tc>
        <w:tc>
          <w:tcPr>
            <w:tcW w:w="2174" w:type="dxa"/>
            <w:vMerge w:val="restart"/>
            <w:shd w:val="clear" w:color="auto" w:fill="FFF2CC" w:themeFill="accent4" w:themeFillTint="33"/>
          </w:tcPr>
          <w:p w14:paraId="5478C3A0"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Există cazuri ocazionale de încălcare</w:t>
            </w:r>
          </w:p>
        </w:tc>
        <w:tc>
          <w:tcPr>
            <w:tcW w:w="2174" w:type="dxa"/>
            <w:vMerge w:val="restart"/>
            <w:shd w:val="clear" w:color="auto" w:fill="FCDFD4"/>
            <w:tcMar>
              <w:top w:w="28" w:type="dxa"/>
              <w:bottom w:w="28" w:type="dxa"/>
            </w:tcMar>
          </w:tcPr>
          <w:p w14:paraId="37F5BC0C"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Există cazuri sistematice de încălcare</w:t>
            </w:r>
          </w:p>
        </w:tc>
      </w:tr>
      <w:tr w:rsidR="00C90EDB" w:rsidRPr="00FE04A1" w14:paraId="736A3B8A" w14:textId="77777777" w:rsidTr="008B1E75">
        <w:trPr>
          <w:jc w:val="center"/>
        </w:trPr>
        <w:tc>
          <w:tcPr>
            <w:tcW w:w="279" w:type="dxa"/>
            <w:vMerge/>
            <w:shd w:val="clear" w:color="auto" w:fill="D9E2F3" w:themeFill="accent5" w:themeFillTint="33"/>
            <w:tcMar>
              <w:top w:w="28" w:type="dxa"/>
              <w:bottom w:w="28" w:type="dxa"/>
            </w:tcMar>
          </w:tcPr>
          <w:p w14:paraId="3CEF72E1" w14:textId="77777777" w:rsidR="00C90EDB" w:rsidRPr="00FE04A1" w:rsidRDefault="00C90EDB" w:rsidP="008B1E75">
            <w:pPr>
              <w:jc w:val="both"/>
              <w:rPr>
                <w:rFonts w:ascii="Times New Roman" w:hAnsi="Times New Roman"/>
                <w:sz w:val="18"/>
                <w:szCs w:val="18"/>
                <w:lang w:val="ro-RO"/>
              </w:rPr>
            </w:pPr>
          </w:p>
        </w:tc>
        <w:tc>
          <w:tcPr>
            <w:tcW w:w="7666" w:type="dxa"/>
            <w:tcMar>
              <w:top w:w="28" w:type="dxa"/>
              <w:bottom w:w="28" w:type="dxa"/>
            </w:tcMar>
          </w:tcPr>
          <w:p w14:paraId="4916F8A8"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riscurile reale pentru libertatea de exprimare în RM. Pot să existe încălcări minore ale libertății expresie, dar dacă a existat o practică sistematică într-o perioadă de un an, de exemplu, se va indica faptul că legile pot fi ineficiente.</w:t>
            </w:r>
          </w:p>
          <w:p w14:paraId="114E137C"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ale ONG-urilor specializate în monitorizarea drepturilor omului</w:t>
            </w:r>
          </w:p>
        </w:tc>
        <w:tc>
          <w:tcPr>
            <w:tcW w:w="2173" w:type="dxa"/>
            <w:vMerge/>
            <w:shd w:val="clear" w:color="auto" w:fill="AAFCC5"/>
            <w:tcMar>
              <w:top w:w="28" w:type="dxa"/>
              <w:bottom w:w="28" w:type="dxa"/>
            </w:tcMar>
          </w:tcPr>
          <w:p w14:paraId="7B4E3656"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02878D96"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254F6F36" w14:textId="77777777" w:rsidR="00C90EDB" w:rsidRPr="00FE04A1" w:rsidRDefault="00C90EDB" w:rsidP="008B1E75">
            <w:pPr>
              <w:rPr>
                <w:rFonts w:ascii="Times New Roman" w:hAnsi="Times New Roman"/>
                <w:sz w:val="18"/>
                <w:szCs w:val="18"/>
                <w:lang w:val="ro-RO"/>
              </w:rPr>
            </w:pPr>
          </w:p>
        </w:tc>
      </w:tr>
      <w:tr w:rsidR="00C90EDB" w:rsidRPr="00FE04A1" w14:paraId="3EDA604F" w14:textId="77777777" w:rsidTr="008B1E75">
        <w:trPr>
          <w:jc w:val="center"/>
        </w:trPr>
        <w:tc>
          <w:tcPr>
            <w:tcW w:w="279" w:type="dxa"/>
            <w:vMerge w:val="restart"/>
            <w:shd w:val="clear" w:color="auto" w:fill="D9E2F3" w:themeFill="accent5" w:themeFillTint="33"/>
            <w:tcMar>
              <w:top w:w="28" w:type="dxa"/>
              <w:bottom w:w="28" w:type="dxa"/>
            </w:tcMar>
          </w:tcPr>
          <w:p w14:paraId="4D7B1491"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6.</w:t>
            </w:r>
          </w:p>
        </w:tc>
        <w:tc>
          <w:tcPr>
            <w:tcW w:w="7666" w:type="dxa"/>
            <w:tcMar>
              <w:top w:w="28" w:type="dxa"/>
              <w:bottom w:w="28" w:type="dxa"/>
            </w:tcMar>
          </w:tcPr>
          <w:p w14:paraId="05D0ED33"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 xml:space="preserve">RM a </w:t>
            </w:r>
            <w:proofErr w:type="spellStart"/>
            <w:r w:rsidRPr="00FE04A1">
              <w:rPr>
                <w:rFonts w:ascii="Times New Roman" w:hAnsi="Times New Roman"/>
                <w:i/>
                <w:sz w:val="18"/>
                <w:szCs w:val="18"/>
                <w:lang w:val="ro-RO"/>
              </w:rPr>
              <w:t>decriminalizat</w:t>
            </w:r>
            <w:proofErr w:type="spellEnd"/>
            <w:r w:rsidRPr="00FE04A1">
              <w:rPr>
                <w:rFonts w:ascii="Times New Roman" w:hAnsi="Times New Roman"/>
                <w:i/>
                <w:sz w:val="18"/>
                <w:szCs w:val="18"/>
                <w:lang w:val="ro-RO"/>
              </w:rPr>
              <w:t xml:space="preserve"> defăimarea? </w:t>
            </w:r>
          </w:p>
        </w:tc>
        <w:tc>
          <w:tcPr>
            <w:tcW w:w="2173" w:type="dxa"/>
            <w:vMerge w:val="restart"/>
            <w:shd w:val="clear" w:color="auto" w:fill="AAFCC5"/>
            <w:tcMar>
              <w:top w:w="28" w:type="dxa"/>
              <w:bottom w:w="28" w:type="dxa"/>
            </w:tcMar>
          </w:tcPr>
          <w:p w14:paraId="3B286DEF"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 xml:space="preserve">Da, defăimarea a fost </w:t>
            </w:r>
            <w:proofErr w:type="spellStart"/>
            <w:r w:rsidRPr="00FE04A1">
              <w:rPr>
                <w:rFonts w:ascii="Times New Roman" w:hAnsi="Times New Roman"/>
                <w:sz w:val="18"/>
                <w:szCs w:val="18"/>
                <w:lang w:val="ro-RO"/>
              </w:rPr>
              <w:t>decriminalizată</w:t>
            </w:r>
            <w:proofErr w:type="spellEnd"/>
          </w:p>
        </w:tc>
        <w:tc>
          <w:tcPr>
            <w:tcW w:w="2174" w:type="dxa"/>
            <w:vMerge w:val="restart"/>
            <w:shd w:val="clear" w:color="auto" w:fill="FFF2CC" w:themeFill="accent4" w:themeFillTint="33"/>
          </w:tcPr>
          <w:p w14:paraId="190E2A57"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Defăimarea se pedepsește cu amendă</w:t>
            </w:r>
          </w:p>
        </w:tc>
        <w:tc>
          <w:tcPr>
            <w:tcW w:w="2174" w:type="dxa"/>
            <w:vMerge w:val="restart"/>
            <w:shd w:val="clear" w:color="auto" w:fill="FCDFD4"/>
            <w:tcMar>
              <w:top w:w="28" w:type="dxa"/>
              <w:bottom w:w="28" w:type="dxa"/>
            </w:tcMar>
          </w:tcPr>
          <w:p w14:paraId="4F7B0E24"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Defăimarea poate fi pedepsită cu închisoare</w:t>
            </w:r>
          </w:p>
        </w:tc>
      </w:tr>
      <w:tr w:rsidR="00C90EDB" w:rsidRPr="00FE04A1" w14:paraId="0BDC5600" w14:textId="77777777" w:rsidTr="008B1E75">
        <w:trPr>
          <w:jc w:val="center"/>
        </w:trPr>
        <w:tc>
          <w:tcPr>
            <w:tcW w:w="279" w:type="dxa"/>
            <w:vMerge/>
            <w:shd w:val="clear" w:color="auto" w:fill="D9E2F3" w:themeFill="accent5" w:themeFillTint="33"/>
            <w:tcMar>
              <w:top w:w="28" w:type="dxa"/>
              <w:bottom w:w="28" w:type="dxa"/>
            </w:tcMar>
          </w:tcPr>
          <w:p w14:paraId="5AAD7962" w14:textId="77777777" w:rsidR="00C90EDB" w:rsidRPr="00FE04A1" w:rsidRDefault="00C90EDB" w:rsidP="008B1E75">
            <w:pPr>
              <w:jc w:val="both"/>
              <w:rPr>
                <w:rFonts w:ascii="Times New Roman" w:hAnsi="Times New Roman"/>
                <w:sz w:val="18"/>
                <w:szCs w:val="18"/>
                <w:lang w:val="ro-RO"/>
              </w:rPr>
            </w:pPr>
          </w:p>
        </w:tc>
        <w:tc>
          <w:tcPr>
            <w:tcW w:w="7666" w:type="dxa"/>
            <w:tcMar>
              <w:top w:w="28" w:type="dxa"/>
              <w:bottom w:w="28" w:type="dxa"/>
            </w:tcMar>
          </w:tcPr>
          <w:p w14:paraId="4C1697C4"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evaluează dacă defăimarea a fost </w:t>
            </w:r>
            <w:proofErr w:type="spellStart"/>
            <w:r w:rsidRPr="00FE04A1">
              <w:rPr>
                <w:rFonts w:ascii="Times New Roman" w:hAnsi="Times New Roman"/>
                <w:sz w:val="18"/>
                <w:szCs w:val="18"/>
                <w:lang w:val="ro-RO"/>
              </w:rPr>
              <w:t>decriminalizată</w:t>
            </w:r>
            <w:proofErr w:type="spellEnd"/>
            <w:r w:rsidRPr="00FE04A1">
              <w:rPr>
                <w:rFonts w:ascii="Times New Roman" w:hAnsi="Times New Roman"/>
                <w:sz w:val="18"/>
                <w:szCs w:val="18"/>
                <w:lang w:val="ro-RO"/>
              </w:rPr>
              <w:t>. În timp ce defăimarea este un instrument important pentru a proteja oamenii de declarațiile false care le dăunează reputației, incriminarea acesteia poate prezenta riscuri pentru libertatea de exprimare a jurnaliștilor sau pentru capacitatea acestora de a-și îndeplini muncă.</w:t>
            </w:r>
          </w:p>
          <w:p w14:paraId="19C91B03"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sz w:val="18"/>
                <w:szCs w:val="18"/>
                <w:lang w:val="ro-RO"/>
              </w:rPr>
              <w:t>Surse: Legislația națională și alte reglementări</w:t>
            </w:r>
          </w:p>
        </w:tc>
        <w:tc>
          <w:tcPr>
            <w:tcW w:w="2173" w:type="dxa"/>
            <w:vMerge/>
            <w:shd w:val="clear" w:color="auto" w:fill="AAFCC5"/>
            <w:tcMar>
              <w:top w:w="28" w:type="dxa"/>
              <w:bottom w:w="28" w:type="dxa"/>
            </w:tcMar>
          </w:tcPr>
          <w:p w14:paraId="531E0FA4"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434AE058"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2A8D5AAD" w14:textId="77777777" w:rsidR="00C90EDB" w:rsidRPr="00FE04A1" w:rsidRDefault="00C90EDB" w:rsidP="008B1E75">
            <w:pPr>
              <w:rPr>
                <w:rFonts w:ascii="Times New Roman" w:hAnsi="Times New Roman"/>
                <w:sz w:val="18"/>
                <w:szCs w:val="18"/>
                <w:lang w:val="ro-RO"/>
              </w:rPr>
            </w:pPr>
          </w:p>
        </w:tc>
      </w:tr>
      <w:tr w:rsidR="00C90EDB" w:rsidRPr="00FE04A1" w14:paraId="3D98B3D0" w14:textId="77777777" w:rsidTr="008B1E75">
        <w:trPr>
          <w:jc w:val="center"/>
        </w:trPr>
        <w:tc>
          <w:tcPr>
            <w:tcW w:w="279" w:type="dxa"/>
            <w:vMerge w:val="restart"/>
            <w:shd w:val="clear" w:color="auto" w:fill="D9E2F3" w:themeFill="accent5" w:themeFillTint="33"/>
            <w:tcMar>
              <w:top w:w="28" w:type="dxa"/>
              <w:bottom w:w="28" w:type="dxa"/>
            </w:tcMar>
          </w:tcPr>
          <w:p w14:paraId="1EDBE57D"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7.</w:t>
            </w:r>
          </w:p>
        </w:tc>
        <w:tc>
          <w:tcPr>
            <w:tcW w:w="7666" w:type="dxa"/>
            <w:tcMar>
              <w:top w:w="28" w:type="dxa"/>
              <w:bottom w:w="28" w:type="dxa"/>
            </w:tcMar>
          </w:tcPr>
          <w:p w14:paraId="74FFBBAE" w14:textId="77777777" w:rsidR="00C90EDB" w:rsidRPr="00FE04A1" w:rsidRDefault="00C90EDB" w:rsidP="008B1E75">
            <w:pPr>
              <w:jc w:val="both"/>
              <w:rPr>
                <w:rFonts w:ascii="Times New Roman" w:hAnsi="Times New Roman"/>
                <w:i/>
                <w:color w:val="00B0F0"/>
                <w:sz w:val="18"/>
                <w:szCs w:val="18"/>
                <w:lang w:val="ro-RO"/>
              </w:rPr>
            </w:pPr>
            <w:r w:rsidRPr="00FE04A1">
              <w:rPr>
                <w:rFonts w:ascii="Times New Roman" w:hAnsi="Times New Roman"/>
                <w:i/>
                <w:sz w:val="18"/>
                <w:szCs w:val="18"/>
                <w:lang w:val="ro-RO"/>
              </w:rPr>
              <w:t xml:space="preserve">Legile despre defăimare prevăd suficiente căi legale de apărare? </w:t>
            </w:r>
          </w:p>
        </w:tc>
        <w:tc>
          <w:tcPr>
            <w:tcW w:w="2173" w:type="dxa"/>
            <w:vMerge w:val="restart"/>
            <w:shd w:val="clear" w:color="auto" w:fill="AAFCC5"/>
            <w:tcMar>
              <w:top w:w="28" w:type="dxa"/>
              <w:bottom w:w="28" w:type="dxa"/>
            </w:tcMar>
          </w:tcPr>
          <w:p w14:paraId="11D00929"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Da, legile despre defăimare prevăd suficiente apărări legale</w:t>
            </w:r>
          </w:p>
        </w:tc>
        <w:tc>
          <w:tcPr>
            <w:tcW w:w="2174" w:type="dxa"/>
            <w:vMerge w:val="restart"/>
            <w:shd w:val="clear" w:color="auto" w:fill="FFF2CC" w:themeFill="accent4" w:themeFillTint="33"/>
          </w:tcPr>
          <w:p w14:paraId="74FC229D"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Da, dar aceste legi nu sunt întotdeauna implementate corect</w:t>
            </w:r>
          </w:p>
        </w:tc>
        <w:tc>
          <w:tcPr>
            <w:tcW w:w="2174" w:type="dxa"/>
            <w:vMerge w:val="restart"/>
            <w:shd w:val="clear" w:color="auto" w:fill="FCDFD4"/>
            <w:tcMar>
              <w:top w:w="28" w:type="dxa"/>
              <w:bottom w:w="28" w:type="dxa"/>
            </w:tcMar>
          </w:tcPr>
          <w:p w14:paraId="07C8CE22"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Nu/Nu sunt implementate</w:t>
            </w:r>
          </w:p>
        </w:tc>
      </w:tr>
      <w:tr w:rsidR="00C90EDB" w:rsidRPr="00FE04A1" w14:paraId="3E17FD57" w14:textId="77777777" w:rsidTr="008B1E75">
        <w:trPr>
          <w:jc w:val="center"/>
        </w:trPr>
        <w:tc>
          <w:tcPr>
            <w:tcW w:w="279" w:type="dxa"/>
            <w:vMerge/>
            <w:shd w:val="clear" w:color="auto" w:fill="D9E2F3" w:themeFill="accent5" w:themeFillTint="33"/>
            <w:tcMar>
              <w:top w:w="28" w:type="dxa"/>
              <w:bottom w:w="28" w:type="dxa"/>
            </w:tcMar>
          </w:tcPr>
          <w:p w14:paraId="2636F4A7" w14:textId="77777777" w:rsidR="00C90EDB" w:rsidRPr="00FE04A1" w:rsidRDefault="00C90EDB" w:rsidP="008B1E75">
            <w:pPr>
              <w:jc w:val="both"/>
              <w:rPr>
                <w:rFonts w:ascii="Times New Roman" w:hAnsi="Times New Roman"/>
                <w:sz w:val="18"/>
                <w:szCs w:val="18"/>
                <w:lang w:val="ro-RO"/>
              </w:rPr>
            </w:pPr>
          </w:p>
        </w:tc>
        <w:tc>
          <w:tcPr>
            <w:tcW w:w="7666" w:type="dxa"/>
            <w:tcMar>
              <w:top w:w="28" w:type="dxa"/>
              <w:bottom w:w="28" w:type="dxa"/>
            </w:tcMar>
          </w:tcPr>
          <w:p w14:paraId="25546617"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legile privind defăimarea prevăd suficiente apărări legale, care pot fi utilizate împotriva unei cereri de defăimare, pentru a se asigura că nu impun limitări nerezonabile libertății de exprimare. Acestea pot include: a) că declarația contestată a fost o opinie, nu o afirmație de fapt; b) că publicarea sau difuzarea faptului în litigiu a fost rezonabilă sau în interes public; c) sau că a avut loc în timpul unei transmisii în direct și/sau în fața unei instanțe sau a unui organism ales.</w:t>
            </w:r>
          </w:p>
          <w:p w14:paraId="31DD3568"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și alte reglementări</w:t>
            </w:r>
          </w:p>
        </w:tc>
        <w:tc>
          <w:tcPr>
            <w:tcW w:w="2173" w:type="dxa"/>
            <w:vMerge/>
            <w:shd w:val="clear" w:color="auto" w:fill="AAFCC5"/>
            <w:tcMar>
              <w:top w:w="28" w:type="dxa"/>
              <w:bottom w:w="28" w:type="dxa"/>
            </w:tcMar>
          </w:tcPr>
          <w:p w14:paraId="0E56A157"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2C782FD1"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19CF3B05" w14:textId="77777777" w:rsidR="00C90EDB" w:rsidRPr="00FE04A1" w:rsidRDefault="00C90EDB" w:rsidP="008B1E75">
            <w:pPr>
              <w:rPr>
                <w:rFonts w:ascii="Times New Roman" w:hAnsi="Times New Roman"/>
                <w:sz w:val="18"/>
                <w:szCs w:val="18"/>
                <w:lang w:val="ro-RO"/>
              </w:rPr>
            </w:pPr>
          </w:p>
        </w:tc>
      </w:tr>
      <w:tr w:rsidR="00C90EDB" w:rsidRPr="00FE04A1" w14:paraId="093F0955" w14:textId="77777777" w:rsidTr="008B1E75">
        <w:trPr>
          <w:jc w:val="center"/>
        </w:trPr>
        <w:tc>
          <w:tcPr>
            <w:tcW w:w="279" w:type="dxa"/>
            <w:vMerge w:val="restart"/>
            <w:shd w:val="clear" w:color="auto" w:fill="D9E2F3" w:themeFill="accent5" w:themeFillTint="33"/>
            <w:tcMar>
              <w:top w:w="28" w:type="dxa"/>
              <w:bottom w:w="28" w:type="dxa"/>
            </w:tcMar>
          </w:tcPr>
          <w:p w14:paraId="395EDA3B"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8.</w:t>
            </w:r>
          </w:p>
        </w:tc>
        <w:tc>
          <w:tcPr>
            <w:tcW w:w="7666" w:type="dxa"/>
            <w:tcMar>
              <w:top w:w="28" w:type="dxa"/>
              <w:bottom w:w="28" w:type="dxa"/>
            </w:tcMar>
          </w:tcPr>
          <w:p w14:paraId="06E6EB4B"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Hotărârile judecătorești prevăd despăgubiri proporționale cu infracțiunea de defăimare?</w:t>
            </w:r>
          </w:p>
        </w:tc>
        <w:tc>
          <w:tcPr>
            <w:tcW w:w="2173" w:type="dxa"/>
            <w:vMerge w:val="restart"/>
            <w:shd w:val="clear" w:color="auto" w:fill="AAFCC5"/>
            <w:tcMar>
              <w:top w:w="28" w:type="dxa"/>
              <w:bottom w:w="28" w:type="dxa"/>
            </w:tcMar>
          </w:tcPr>
          <w:p w14:paraId="63DD5843"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Sunt proporționale</w:t>
            </w:r>
          </w:p>
        </w:tc>
        <w:tc>
          <w:tcPr>
            <w:tcW w:w="2174" w:type="dxa"/>
            <w:vMerge w:val="restart"/>
            <w:shd w:val="clear" w:color="auto" w:fill="FFF2CC" w:themeFill="accent4" w:themeFillTint="33"/>
          </w:tcPr>
          <w:p w14:paraId="3D8FEF23"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Există cazuri ocazionale în care acestea nu sunt proporționale</w:t>
            </w:r>
          </w:p>
        </w:tc>
        <w:tc>
          <w:tcPr>
            <w:tcW w:w="2174" w:type="dxa"/>
            <w:vMerge w:val="restart"/>
            <w:shd w:val="clear" w:color="auto" w:fill="FCDFD4"/>
            <w:tcMar>
              <w:top w:w="28" w:type="dxa"/>
              <w:bottom w:w="28" w:type="dxa"/>
            </w:tcMar>
          </w:tcPr>
          <w:p w14:paraId="55D5E1AA"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Nu sunt proporționale și aceste cazuri sunt sistematice</w:t>
            </w:r>
          </w:p>
        </w:tc>
      </w:tr>
      <w:tr w:rsidR="00C90EDB" w:rsidRPr="00FE04A1" w14:paraId="6ECB3B6A" w14:textId="77777777" w:rsidTr="008B1E75">
        <w:trPr>
          <w:jc w:val="center"/>
        </w:trPr>
        <w:tc>
          <w:tcPr>
            <w:tcW w:w="279" w:type="dxa"/>
            <w:vMerge/>
            <w:shd w:val="clear" w:color="auto" w:fill="D9E2F3" w:themeFill="accent5" w:themeFillTint="33"/>
            <w:tcMar>
              <w:top w:w="28" w:type="dxa"/>
              <w:bottom w:w="28" w:type="dxa"/>
            </w:tcMar>
          </w:tcPr>
          <w:p w14:paraId="5255BBCC" w14:textId="77777777" w:rsidR="00C90EDB" w:rsidRPr="00FE04A1" w:rsidRDefault="00C90EDB" w:rsidP="008B1E75">
            <w:pPr>
              <w:jc w:val="both"/>
              <w:rPr>
                <w:rFonts w:ascii="Times New Roman" w:hAnsi="Times New Roman"/>
                <w:sz w:val="18"/>
                <w:szCs w:val="18"/>
                <w:lang w:val="ro-RO"/>
              </w:rPr>
            </w:pPr>
          </w:p>
        </w:tc>
        <w:tc>
          <w:tcPr>
            <w:tcW w:w="7666" w:type="dxa"/>
            <w:tcMar>
              <w:top w:w="28" w:type="dxa"/>
              <w:bottom w:w="28" w:type="dxa"/>
            </w:tcMar>
          </w:tcPr>
          <w:p w14:paraId="3E126A9C"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cererile de despăgubire în cadrul procedurilor civile nu sunt abuzive și nu au un efect disuasiv asupra jurnaliștilor.</w:t>
            </w:r>
          </w:p>
          <w:p w14:paraId="6390B2EB"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relevantă, jurisprudența Curții, alte reglementări</w:t>
            </w:r>
          </w:p>
        </w:tc>
        <w:tc>
          <w:tcPr>
            <w:tcW w:w="2173" w:type="dxa"/>
            <w:vMerge/>
            <w:shd w:val="clear" w:color="auto" w:fill="AAFCC5"/>
            <w:tcMar>
              <w:top w:w="28" w:type="dxa"/>
              <w:bottom w:w="28" w:type="dxa"/>
            </w:tcMar>
          </w:tcPr>
          <w:p w14:paraId="412CCFD1"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6F2D54B9"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39182835" w14:textId="77777777" w:rsidR="00C90EDB" w:rsidRPr="00FE04A1" w:rsidRDefault="00C90EDB" w:rsidP="008B1E75">
            <w:pPr>
              <w:rPr>
                <w:rFonts w:ascii="Times New Roman" w:hAnsi="Times New Roman"/>
                <w:sz w:val="18"/>
                <w:szCs w:val="18"/>
                <w:lang w:val="ro-RO"/>
              </w:rPr>
            </w:pPr>
          </w:p>
        </w:tc>
      </w:tr>
      <w:tr w:rsidR="00C90EDB" w:rsidRPr="00FE04A1" w14:paraId="1C4E2385" w14:textId="77777777" w:rsidTr="008B1E75">
        <w:trPr>
          <w:jc w:val="center"/>
        </w:trPr>
        <w:tc>
          <w:tcPr>
            <w:tcW w:w="279" w:type="dxa"/>
            <w:shd w:val="clear" w:color="auto" w:fill="002060"/>
            <w:tcMar>
              <w:top w:w="28" w:type="dxa"/>
              <w:bottom w:w="28" w:type="dxa"/>
            </w:tcMar>
            <w:vAlign w:val="center"/>
          </w:tcPr>
          <w:p w14:paraId="05B33A43"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6" w:type="dxa"/>
            <w:shd w:val="clear" w:color="auto" w:fill="00B0F0"/>
            <w:tcMar>
              <w:top w:w="28" w:type="dxa"/>
              <w:bottom w:w="28" w:type="dxa"/>
            </w:tcMar>
          </w:tcPr>
          <w:p w14:paraId="47CECD6B"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Total: 8 sub-indicatori</w:t>
            </w:r>
          </w:p>
        </w:tc>
        <w:tc>
          <w:tcPr>
            <w:tcW w:w="2173" w:type="dxa"/>
            <w:shd w:val="clear" w:color="auto" w:fill="92D050"/>
            <w:tcMar>
              <w:top w:w="28" w:type="dxa"/>
              <w:bottom w:w="28" w:type="dxa"/>
            </w:tcMar>
            <w:vAlign w:val="center"/>
          </w:tcPr>
          <w:p w14:paraId="63AB5ABC"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C000"/>
            <w:vAlign w:val="center"/>
          </w:tcPr>
          <w:p w14:paraId="3FC4C878"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7B4B8C31" w14:textId="77777777" w:rsidR="00C90EDB" w:rsidRPr="00FE04A1" w:rsidRDefault="00C90EDB" w:rsidP="008B1E75">
            <w:pPr>
              <w:jc w:val="center"/>
              <w:rPr>
                <w:rFonts w:ascii="Times New Roman" w:hAnsi="Times New Roman"/>
                <w:b/>
                <w:sz w:val="18"/>
                <w:szCs w:val="18"/>
                <w:lang w:val="ro-RO"/>
              </w:rPr>
            </w:pPr>
          </w:p>
        </w:tc>
      </w:tr>
      <w:tr w:rsidR="00C90EDB" w:rsidRPr="00FE04A1" w14:paraId="536B6D6A" w14:textId="77777777" w:rsidTr="008B1E75">
        <w:tblPrEx>
          <w:jc w:val="left"/>
          <w:tblCellMar>
            <w:top w:w="0" w:type="dxa"/>
            <w:left w:w="108" w:type="dxa"/>
            <w:bottom w:w="0" w:type="dxa"/>
            <w:right w:w="108" w:type="dxa"/>
          </w:tblCellMar>
        </w:tblPrEx>
        <w:tc>
          <w:tcPr>
            <w:tcW w:w="279" w:type="dxa"/>
            <w:shd w:val="clear" w:color="auto" w:fill="auto"/>
          </w:tcPr>
          <w:p w14:paraId="7CB5788F" w14:textId="77777777" w:rsidR="00C90EDB" w:rsidRPr="00FE04A1" w:rsidRDefault="00C90EDB" w:rsidP="008B1E75">
            <w:pPr>
              <w:jc w:val="center"/>
              <w:rPr>
                <w:rFonts w:ascii="Times New Roman" w:hAnsi="Times New Roman"/>
                <w:b/>
                <w:sz w:val="18"/>
                <w:szCs w:val="18"/>
                <w:lang w:val="ro-RO"/>
              </w:rPr>
            </w:pPr>
          </w:p>
        </w:tc>
        <w:tc>
          <w:tcPr>
            <w:tcW w:w="7666" w:type="dxa"/>
            <w:shd w:val="clear" w:color="auto" w:fill="auto"/>
          </w:tcPr>
          <w:p w14:paraId="58DEFE95" w14:textId="77777777" w:rsidR="00C90EDB" w:rsidRPr="00FE04A1" w:rsidRDefault="00C90EDB" w:rsidP="008B1E75">
            <w:pPr>
              <w:jc w:val="center"/>
              <w:rPr>
                <w:rFonts w:ascii="Times New Roman" w:hAnsi="Times New Roman"/>
                <w:b/>
                <w:sz w:val="18"/>
                <w:szCs w:val="18"/>
                <w:lang w:val="ro-RO"/>
              </w:rPr>
            </w:pPr>
          </w:p>
        </w:tc>
        <w:tc>
          <w:tcPr>
            <w:tcW w:w="2173" w:type="dxa"/>
            <w:shd w:val="clear" w:color="auto" w:fill="auto"/>
          </w:tcPr>
          <w:p w14:paraId="7DD9850C"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1CD22548"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44ED01D0" w14:textId="77777777" w:rsidR="00C90EDB" w:rsidRPr="00FE04A1" w:rsidRDefault="00C90EDB" w:rsidP="008B1E75">
            <w:pPr>
              <w:jc w:val="center"/>
              <w:rPr>
                <w:rFonts w:ascii="Times New Roman" w:hAnsi="Times New Roman"/>
                <w:b/>
                <w:sz w:val="18"/>
                <w:szCs w:val="18"/>
                <w:lang w:val="ro-RO"/>
              </w:rPr>
            </w:pPr>
          </w:p>
        </w:tc>
      </w:tr>
    </w:tbl>
    <w:p w14:paraId="5B516814" w14:textId="77777777" w:rsidR="00C90EDB" w:rsidRPr="00FE04A1" w:rsidRDefault="00C90EDB" w:rsidP="00C90EDB">
      <w:pPr>
        <w:spacing w:after="0"/>
        <w:rPr>
          <w:rFonts w:ascii="Times New Roman" w:hAnsi="Times New Roman"/>
          <w:b/>
          <w:sz w:val="20"/>
          <w:lang w:val="ro-RO"/>
        </w:rPr>
      </w:pPr>
    </w:p>
    <w:p w14:paraId="5D12A8AC" w14:textId="77777777" w:rsidR="00C90EDB" w:rsidRPr="00FE04A1" w:rsidRDefault="00C90EDB" w:rsidP="00C90EDB">
      <w:pPr>
        <w:rPr>
          <w:rFonts w:ascii="Times New Roman" w:eastAsia="Times New Roman" w:hAnsi="Times New Roman"/>
          <w:color w:val="000000"/>
          <w:sz w:val="20"/>
          <w:lang w:val="ro-RO" w:eastAsia="ro-RO"/>
        </w:rPr>
      </w:pPr>
      <w:r w:rsidRPr="00FE04A1">
        <w:rPr>
          <w:rFonts w:ascii="Times New Roman" w:eastAsia="Tahoma" w:hAnsi="Times New Roman"/>
          <w:b/>
          <w:bCs/>
          <w:sz w:val="20"/>
          <w:lang w:val="ro-RO"/>
        </w:rPr>
        <w:t xml:space="preserve">Indicatorul A1.2. Protecția dreptului la informație </w:t>
      </w:r>
    </w:p>
    <w:p w14:paraId="2FDDAD6B" w14:textId="77777777" w:rsidR="00C90EDB" w:rsidRPr="00FE04A1" w:rsidRDefault="00C90EDB" w:rsidP="00362EC6">
      <w:pPr>
        <w:jc w:val="both"/>
        <w:rPr>
          <w:rFonts w:ascii="Times New Roman" w:eastAsia="Times New Roman" w:hAnsi="Times New Roman"/>
          <w:color w:val="000000"/>
          <w:sz w:val="20"/>
          <w:lang w:val="ro-RO" w:eastAsia="ro-RO"/>
        </w:rPr>
      </w:pPr>
      <w:r w:rsidRPr="00FE04A1">
        <w:rPr>
          <w:rFonts w:ascii="Times New Roman" w:hAnsi="Times New Roman"/>
          <w:sz w:val="20"/>
          <w:lang w:val="ro-RO"/>
        </w:rPr>
        <w:t xml:space="preserve">Acest indicator are ca scop să evalueze existența și implementarea efectivă a garanțiilor de reglementare privind dreptul la informație. Sunt evaluate conformitatea prevederilor legislației naționale cu prevederile tratatelor internaționale/europene la care RM este parte, conformitatea prevederilor legislației naționale cu jurisprudența </w:t>
      </w:r>
      <w:proofErr w:type="spellStart"/>
      <w:r w:rsidRPr="00FE04A1">
        <w:rPr>
          <w:rFonts w:ascii="Times New Roman" w:hAnsi="Times New Roman"/>
          <w:sz w:val="20"/>
          <w:lang w:val="ro-RO"/>
        </w:rPr>
        <w:t>CtEDO</w:t>
      </w:r>
      <w:proofErr w:type="spellEnd"/>
      <w:r w:rsidRPr="00FE04A1">
        <w:rPr>
          <w:rFonts w:ascii="Times New Roman" w:hAnsi="Times New Roman"/>
          <w:sz w:val="20"/>
          <w:lang w:val="ro-RO"/>
        </w:rPr>
        <w:t>, existența unor contradicții în legislația națională, ce au impact asupra aplicabilității reglementărilor privind dreptul la informație.</w:t>
      </w:r>
    </w:p>
    <w:p w14:paraId="6652C107" w14:textId="77777777" w:rsidR="00C90EDB" w:rsidRPr="00FE04A1" w:rsidRDefault="00C90EDB" w:rsidP="00C90EDB">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evaluare în bază de chestionar.</w:t>
      </w:r>
    </w:p>
    <w:p w14:paraId="0FC41D9C" w14:textId="77777777" w:rsidR="00C90EDB" w:rsidRPr="00FE04A1" w:rsidRDefault="00C90EDB" w:rsidP="00C90EDB">
      <w:pPr>
        <w:spacing w:after="0"/>
        <w:rPr>
          <w:rFonts w:ascii="Times New Roman" w:hAnsi="Times New Roman"/>
          <w:b/>
          <w:color w:val="002060"/>
          <w:sz w:val="20"/>
          <w:lang w:val="ro-RO"/>
        </w:rPr>
      </w:pPr>
    </w:p>
    <w:p w14:paraId="71B0AB02" w14:textId="77777777" w:rsidR="00C90EDB" w:rsidRPr="00FE04A1" w:rsidRDefault="00C90EDB" w:rsidP="00C90EDB">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elgril"/>
        <w:tblW w:w="14029" w:type="dxa"/>
        <w:jc w:val="center"/>
        <w:tblLayout w:type="fixed"/>
        <w:tblCellMar>
          <w:top w:w="57" w:type="dxa"/>
          <w:left w:w="57" w:type="dxa"/>
          <w:bottom w:w="57" w:type="dxa"/>
          <w:right w:w="57" w:type="dxa"/>
        </w:tblCellMar>
        <w:tblLook w:val="04A0" w:firstRow="1" w:lastRow="0" w:firstColumn="1" w:lastColumn="0" w:noHBand="0" w:noVBand="1"/>
      </w:tblPr>
      <w:tblGrid>
        <w:gridCol w:w="278"/>
        <w:gridCol w:w="7422"/>
        <w:gridCol w:w="2109"/>
        <w:gridCol w:w="2110"/>
        <w:gridCol w:w="2110"/>
      </w:tblGrid>
      <w:tr w:rsidR="00C90EDB" w:rsidRPr="00FE04A1" w14:paraId="2B1EF4E7" w14:textId="77777777" w:rsidTr="008B1E75">
        <w:trPr>
          <w:jc w:val="center"/>
        </w:trPr>
        <w:tc>
          <w:tcPr>
            <w:tcW w:w="279" w:type="dxa"/>
            <w:shd w:val="clear" w:color="auto" w:fill="002060"/>
            <w:tcMar>
              <w:top w:w="28" w:type="dxa"/>
              <w:bottom w:w="28" w:type="dxa"/>
            </w:tcMar>
            <w:vAlign w:val="center"/>
          </w:tcPr>
          <w:p w14:paraId="219D548E"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6" w:type="dxa"/>
            <w:shd w:val="clear" w:color="auto" w:fill="00B0F0"/>
            <w:tcMar>
              <w:top w:w="28" w:type="dxa"/>
              <w:bottom w:w="28" w:type="dxa"/>
            </w:tcMar>
          </w:tcPr>
          <w:p w14:paraId="2BC1838F" w14:textId="77777777" w:rsidR="00C90EDB" w:rsidRPr="00FE04A1" w:rsidRDefault="00C90EDB" w:rsidP="008B1E75">
            <w:pPr>
              <w:jc w:val="both"/>
              <w:rPr>
                <w:rFonts w:ascii="Times New Roman" w:hAnsi="Times New Roman"/>
                <w:b/>
                <w:sz w:val="18"/>
                <w:szCs w:val="18"/>
                <w:lang w:val="ro-RO"/>
              </w:rPr>
            </w:pPr>
            <w:r w:rsidRPr="00FE04A1">
              <w:rPr>
                <w:rFonts w:ascii="Times New Roman" w:hAnsi="Times New Roman"/>
                <w:b/>
                <w:sz w:val="18"/>
                <w:szCs w:val="18"/>
                <w:lang w:val="ro-RO"/>
              </w:rPr>
              <w:t>A1.2. Protecția dreptului la informație</w:t>
            </w:r>
          </w:p>
        </w:tc>
        <w:tc>
          <w:tcPr>
            <w:tcW w:w="2173" w:type="dxa"/>
            <w:shd w:val="clear" w:color="auto" w:fill="92D050"/>
            <w:tcMar>
              <w:top w:w="28" w:type="dxa"/>
              <w:bottom w:w="28" w:type="dxa"/>
            </w:tcMar>
            <w:vAlign w:val="center"/>
          </w:tcPr>
          <w:p w14:paraId="39E0D2BA"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0100F1E1"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1C4C0315"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C90EDB" w:rsidRPr="00FE04A1" w14:paraId="371F9AE1" w14:textId="77777777" w:rsidTr="008B1E75">
        <w:trPr>
          <w:jc w:val="center"/>
        </w:trPr>
        <w:tc>
          <w:tcPr>
            <w:tcW w:w="279" w:type="dxa"/>
            <w:vMerge w:val="restart"/>
            <w:shd w:val="clear" w:color="auto" w:fill="D9E2F3" w:themeFill="accent5" w:themeFillTint="33"/>
            <w:tcMar>
              <w:top w:w="28" w:type="dxa"/>
              <w:bottom w:w="28" w:type="dxa"/>
            </w:tcMar>
          </w:tcPr>
          <w:p w14:paraId="5DA610B4"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6" w:type="dxa"/>
            <w:tcMar>
              <w:top w:w="28" w:type="dxa"/>
              <w:bottom w:w="28" w:type="dxa"/>
            </w:tcMar>
          </w:tcPr>
          <w:p w14:paraId="46DBB639"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Dreptul la informație este recunoscută expres în Constituție și/sau legile RM?</w:t>
            </w:r>
          </w:p>
        </w:tc>
        <w:tc>
          <w:tcPr>
            <w:tcW w:w="2173" w:type="dxa"/>
            <w:vMerge w:val="restart"/>
            <w:shd w:val="clear" w:color="auto" w:fill="AAFCC5"/>
            <w:tcMar>
              <w:top w:w="28" w:type="dxa"/>
              <w:bottom w:w="28" w:type="dxa"/>
            </w:tcMar>
          </w:tcPr>
          <w:p w14:paraId="75EA8F5B"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 xml:space="preserve">Este explicit recunoscut în Constituție </w:t>
            </w:r>
          </w:p>
        </w:tc>
        <w:tc>
          <w:tcPr>
            <w:tcW w:w="2174" w:type="dxa"/>
            <w:vMerge w:val="restart"/>
            <w:shd w:val="clear" w:color="auto" w:fill="FFF2CC" w:themeFill="accent4" w:themeFillTint="33"/>
          </w:tcPr>
          <w:p w14:paraId="428A906B"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 xml:space="preserve">Este recunoscut în legile naționale sau în </w:t>
            </w:r>
            <w:r w:rsidRPr="00FE04A1">
              <w:rPr>
                <w:rFonts w:ascii="Times New Roman" w:hAnsi="Times New Roman"/>
                <w:sz w:val="18"/>
                <w:szCs w:val="18"/>
                <w:lang w:val="ro-RO"/>
              </w:rPr>
              <w:lastRenderedPageBreak/>
              <w:t>jurisprudența instanțelor</w:t>
            </w:r>
          </w:p>
        </w:tc>
        <w:tc>
          <w:tcPr>
            <w:tcW w:w="2174" w:type="dxa"/>
            <w:vMerge w:val="restart"/>
            <w:shd w:val="clear" w:color="auto" w:fill="FCDFD4"/>
            <w:tcMar>
              <w:top w:w="28" w:type="dxa"/>
              <w:bottom w:w="28" w:type="dxa"/>
            </w:tcMar>
          </w:tcPr>
          <w:p w14:paraId="58D3242C"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lastRenderedPageBreak/>
              <w:t>Nu este recunoscut</w:t>
            </w:r>
          </w:p>
        </w:tc>
      </w:tr>
      <w:tr w:rsidR="00C90EDB" w:rsidRPr="00FE04A1" w14:paraId="32872B1A" w14:textId="77777777" w:rsidTr="008B1E75">
        <w:trPr>
          <w:jc w:val="center"/>
        </w:trPr>
        <w:tc>
          <w:tcPr>
            <w:tcW w:w="279" w:type="dxa"/>
            <w:vMerge/>
            <w:shd w:val="clear" w:color="auto" w:fill="D9E2F3" w:themeFill="accent5" w:themeFillTint="33"/>
            <w:tcMar>
              <w:top w:w="28" w:type="dxa"/>
              <w:bottom w:w="28" w:type="dxa"/>
            </w:tcMar>
          </w:tcPr>
          <w:p w14:paraId="52857CFC" w14:textId="77777777" w:rsidR="00C90EDB" w:rsidRPr="00FE04A1" w:rsidRDefault="00C90EDB" w:rsidP="008B1E75">
            <w:pPr>
              <w:jc w:val="center"/>
              <w:rPr>
                <w:rFonts w:ascii="Times New Roman" w:hAnsi="Times New Roman"/>
                <w:sz w:val="18"/>
                <w:szCs w:val="18"/>
                <w:lang w:val="ro-RO"/>
              </w:rPr>
            </w:pPr>
          </w:p>
        </w:tc>
        <w:tc>
          <w:tcPr>
            <w:tcW w:w="7666" w:type="dxa"/>
            <w:tcMar>
              <w:top w:w="28" w:type="dxa"/>
              <w:bottom w:w="28" w:type="dxa"/>
            </w:tcMar>
          </w:tcPr>
          <w:p w14:paraId="6618A1D1"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urmărește să evalueze existența reglementărilor cu privire la dreptul la </w:t>
            </w:r>
            <w:r w:rsidRPr="00FE04A1">
              <w:rPr>
                <w:rFonts w:ascii="Times New Roman" w:hAnsi="Times New Roman"/>
                <w:sz w:val="18"/>
                <w:szCs w:val="18"/>
                <w:lang w:val="ro-RO"/>
              </w:rPr>
              <w:lastRenderedPageBreak/>
              <w:t>informație în Constituție și/sau legile RM, precum și în jurisprudența instanțelor judecătorești.</w:t>
            </w:r>
          </w:p>
          <w:p w14:paraId="5A04B9B3"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și Constituția RM</w:t>
            </w:r>
          </w:p>
        </w:tc>
        <w:tc>
          <w:tcPr>
            <w:tcW w:w="2173" w:type="dxa"/>
            <w:vMerge/>
            <w:shd w:val="clear" w:color="auto" w:fill="AAFCC5"/>
            <w:tcMar>
              <w:top w:w="28" w:type="dxa"/>
              <w:bottom w:w="28" w:type="dxa"/>
            </w:tcMar>
          </w:tcPr>
          <w:p w14:paraId="0254DBA7"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0C7B3E0F"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6F087541" w14:textId="77777777" w:rsidR="00C90EDB" w:rsidRPr="00FE04A1" w:rsidRDefault="00C90EDB" w:rsidP="008B1E75">
            <w:pPr>
              <w:rPr>
                <w:rFonts w:ascii="Times New Roman" w:hAnsi="Times New Roman"/>
                <w:sz w:val="18"/>
                <w:szCs w:val="18"/>
                <w:lang w:val="ro-RO"/>
              </w:rPr>
            </w:pPr>
          </w:p>
        </w:tc>
      </w:tr>
      <w:tr w:rsidR="00C90EDB" w:rsidRPr="00FE04A1" w14:paraId="6EDF90A0" w14:textId="77777777" w:rsidTr="008B1E75">
        <w:trPr>
          <w:jc w:val="center"/>
        </w:trPr>
        <w:tc>
          <w:tcPr>
            <w:tcW w:w="279" w:type="dxa"/>
            <w:vMerge w:val="restart"/>
            <w:shd w:val="clear" w:color="auto" w:fill="D9E2F3" w:themeFill="accent5" w:themeFillTint="33"/>
            <w:tcMar>
              <w:top w:w="28" w:type="dxa"/>
              <w:bottom w:w="28" w:type="dxa"/>
            </w:tcMar>
          </w:tcPr>
          <w:p w14:paraId="068D4FC1"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6" w:type="dxa"/>
            <w:tcMar>
              <w:top w:w="28" w:type="dxa"/>
              <w:bottom w:w="28" w:type="dxa"/>
            </w:tcMar>
          </w:tcPr>
          <w:p w14:paraId="76394147"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RM a semnat și ratificat fără derogări semnificative tratatele internaționale prin care se consacră standardele europene în domeniul accesului la informațiile de interes public?</w:t>
            </w:r>
          </w:p>
        </w:tc>
        <w:tc>
          <w:tcPr>
            <w:tcW w:w="2173" w:type="dxa"/>
            <w:vMerge w:val="restart"/>
            <w:shd w:val="clear" w:color="auto" w:fill="AAFCC5"/>
            <w:tcMar>
              <w:top w:w="28" w:type="dxa"/>
              <w:bottom w:w="28" w:type="dxa"/>
            </w:tcMar>
          </w:tcPr>
          <w:p w14:paraId="0D8A3A68"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 xml:space="preserve">Da, a ratificat Convenția fără rezerve/declarații semnificative </w:t>
            </w:r>
          </w:p>
        </w:tc>
        <w:tc>
          <w:tcPr>
            <w:tcW w:w="2174" w:type="dxa"/>
            <w:vMerge w:val="restart"/>
            <w:shd w:val="clear" w:color="auto" w:fill="FFF2CC" w:themeFill="accent4" w:themeFillTint="33"/>
          </w:tcPr>
          <w:p w14:paraId="0AEF53C5"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Parțial, a ratificat cu rezerve/declarații care pot afecta accesul la informațiile de interes public</w:t>
            </w:r>
          </w:p>
        </w:tc>
        <w:tc>
          <w:tcPr>
            <w:tcW w:w="2174" w:type="dxa"/>
            <w:vMerge w:val="restart"/>
            <w:shd w:val="clear" w:color="auto" w:fill="FCDFD4"/>
            <w:tcMar>
              <w:top w:w="28" w:type="dxa"/>
              <w:bottom w:w="28" w:type="dxa"/>
            </w:tcMar>
          </w:tcPr>
          <w:p w14:paraId="1A6D5195"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Nu, a ratificat cu rezerve/declarații care în mod clar afectează accesul la informațiile de interes public</w:t>
            </w:r>
          </w:p>
        </w:tc>
      </w:tr>
      <w:tr w:rsidR="00C90EDB" w:rsidRPr="00FE04A1" w14:paraId="373FD4D8" w14:textId="77777777" w:rsidTr="008B1E75">
        <w:trPr>
          <w:jc w:val="center"/>
        </w:trPr>
        <w:tc>
          <w:tcPr>
            <w:tcW w:w="279" w:type="dxa"/>
            <w:vMerge/>
            <w:shd w:val="clear" w:color="auto" w:fill="D9E2F3" w:themeFill="accent5" w:themeFillTint="33"/>
            <w:tcMar>
              <w:top w:w="28" w:type="dxa"/>
              <w:bottom w:w="28" w:type="dxa"/>
            </w:tcMar>
          </w:tcPr>
          <w:p w14:paraId="11BC3F9E" w14:textId="77777777" w:rsidR="00C90EDB" w:rsidRPr="00FE04A1" w:rsidRDefault="00C90EDB" w:rsidP="008B1E75">
            <w:pPr>
              <w:jc w:val="both"/>
              <w:rPr>
                <w:rFonts w:ascii="Times New Roman" w:hAnsi="Times New Roman"/>
                <w:sz w:val="18"/>
                <w:szCs w:val="18"/>
                <w:lang w:val="ro-RO"/>
              </w:rPr>
            </w:pPr>
          </w:p>
        </w:tc>
        <w:tc>
          <w:tcPr>
            <w:tcW w:w="7666" w:type="dxa"/>
            <w:tcMar>
              <w:top w:w="28" w:type="dxa"/>
              <w:bottom w:w="28" w:type="dxa"/>
            </w:tcMar>
          </w:tcPr>
          <w:p w14:paraId="7DE13CAD"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Prin această variabilă se urmărește a evalua ratificarea, în principal, a Convenției Consiliului Europei privind accesul la documentele oficiale (Convenția de la </w:t>
            </w:r>
            <w:proofErr w:type="spellStart"/>
            <w:r w:rsidRPr="00FE04A1">
              <w:rPr>
                <w:rFonts w:ascii="Times New Roman" w:hAnsi="Times New Roman"/>
                <w:sz w:val="18"/>
                <w:szCs w:val="18"/>
                <w:lang w:val="ro-RO"/>
              </w:rPr>
              <w:t>Tromsø</w:t>
            </w:r>
            <w:proofErr w:type="spellEnd"/>
            <w:r w:rsidRPr="00FE04A1">
              <w:rPr>
                <w:rFonts w:ascii="Times New Roman" w:hAnsi="Times New Roman"/>
                <w:sz w:val="18"/>
                <w:szCs w:val="18"/>
                <w:lang w:val="ro-RO"/>
              </w:rPr>
              <w:t>). Totodată, se verifică dacă sunt rezerve/declarații semnificative în raport cu accesul la informațiile de interes public.</w:t>
            </w:r>
          </w:p>
          <w:p w14:paraId="44E1C676"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și alte reglementări, jurisprudența </w:t>
            </w:r>
          </w:p>
        </w:tc>
        <w:tc>
          <w:tcPr>
            <w:tcW w:w="2173" w:type="dxa"/>
            <w:vMerge/>
            <w:shd w:val="clear" w:color="auto" w:fill="AAFCC5"/>
            <w:tcMar>
              <w:top w:w="28" w:type="dxa"/>
              <w:bottom w:w="28" w:type="dxa"/>
            </w:tcMar>
          </w:tcPr>
          <w:p w14:paraId="24878266"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7DA23B3F"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53C7E8EE" w14:textId="77777777" w:rsidR="00C90EDB" w:rsidRPr="00FE04A1" w:rsidRDefault="00C90EDB" w:rsidP="008B1E75">
            <w:pPr>
              <w:rPr>
                <w:rFonts w:ascii="Times New Roman" w:hAnsi="Times New Roman"/>
                <w:sz w:val="18"/>
                <w:szCs w:val="18"/>
                <w:lang w:val="ro-RO"/>
              </w:rPr>
            </w:pPr>
          </w:p>
        </w:tc>
      </w:tr>
      <w:tr w:rsidR="00C90EDB" w:rsidRPr="00FE04A1" w14:paraId="7AB2B3F4" w14:textId="77777777" w:rsidTr="008B1E75">
        <w:trPr>
          <w:jc w:val="center"/>
        </w:trPr>
        <w:tc>
          <w:tcPr>
            <w:tcW w:w="279" w:type="dxa"/>
            <w:vMerge w:val="restart"/>
            <w:shd w:val="clear" w:color="auto" w:fill="D9E2F3" w:themeFill="accent5" w:themeFillTint="33"/>
            <w:tcMar>
              <w:top w:w="28" w:type="dxa"/>
              <w:bottom w:w="28" w:type="dxa"/>
            </w:tcMar>
          </w:tcPr>
          <w:p w14:paraId="26D528E7"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6" w:type="dxa"/>
            <w:tcMar>
              <w:top w:w="28" w:type="dxa"/>
              <w:bottom w:w="28" w:type="dxa"/>
            </w:tcMar>
          </w:tcPr>
          <w:p w14:paraId="5A8EF5DD"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Restricțiile la libertatea de informare din motive de protecție a vieții private, secretului de stat, ordini publice și securității naționale sunt clar definite în conformitate cu standardele internaționale?</w:t>
            </w:r>
          </w:p>
        </w:tc>
        <w:tc>
          <w:tcPr>
            <w:tcW w:w="2173" w:type="dxa"/>
            <w:vMerge w:val="restart"/>
            <w:shd w:val="clear" w:color="auto" w:fill="AAFCC5"/>
            <w:tcMar>
              <w:top w:w="28" w:type="dxa"/>
              <w:bottom w:w="28" w:type="dxa"/>
            </w:tcMar>
          </w:tcPr>
          <w:p w14:paraId="397B1838"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 xml:space="preserve">Da, restricțiile sunt clar definite </w:t>
            </w:r>
          </w:p>
        </w:tc>
        <w:tc>
          <w:tcPr>
            <w:tcW w:w="2174" w:type="dxa"/>
            <w:vMerge w:val="restart"/>
            <w:shd w:val="clear" w:color="auto" w:fill="FFF2CC" w:themeFill="accent4" w:themeFillTint="33"/>
          </w:tcPr>
          <w:p w14:paraId="425CFCA0"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În unele cazuri (anumite prevederi), restricțiile nu sunt clar definite de lege și/sau de jurisprudență.</w:t>
            </w:r>
          </w:p>
          <w:p w14:paraId="04546FA1"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364B1D60"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Restricțiile nu sunt clar definite de lege.</w:t>
            </w:r>
          </w:p>
        </w:tc>
      </w:tr>
      <w:tr w:rsidR="00C90EDB" w:rsidRPr="00FE04A1" w14:paraId="0B010A8D" w14:textId="77777777" w:rsidTr="008B1E75">
        <w:trPr>
          <w:jc w:val="center"/>
        </w:trPr>
        <w:tc>
          <w:tcPr>
            <w:tcW w:w="279" w:type="dxa"/>
            <w:vMerge/>
            <w:shd w:val="clear" w:color="auto" w:fill="D9E2F3" w:themeFill="accent5" w:themeFillTint="33"/>
            <w:tcMar>
              <w:top w:w="28" w:type="dxa"/>
              <w:bottom w:w="28" w:type="dxa"/>
            </w:tcMar>
          </w:tcPr>
          <w:p w14:paraId="34AE8DCE" w14:textId="77777777" w:rsidR="00C90EDB" w:rsidRPr="00FE04A1" w:rsidRDefault="00C90EDB" w:rsidP="008B1E75">
            <w:pPr>
              <w:jc w:val="both"/>
              <w:rPr>
                <w:rFonts w:ascii="Times New Roman" w:hAnsi="Times New Roman"/>
                <w:sz w:val="18"/>
                <w:szCs w:val="18"/>
                <w:lang w:val="ro-RO"/>
              </w:rPr>
            </w:pPr>
          </w:p>
        </w:tc>
        <w:tc>
          <w:tcPr>
            <w:tcW w:w="7666" w:type="dxa"/>
            <w:tcMar>
              <w:top w:w="28" w:type="dxa"/>
              <w:bottom w:w="28" w:type="dxa"/>
            </w:tcMar>
          </w:tcPr>
          <w:p w14:paraId="2782DC8C"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urmărește să evalueze dacă restricțiile la libertatea de informare din motive de confidențialitate prevăzute în legislația națională sunt clar definite în conformitate cu standardele internaționale. Atât dreptul la libertatea de informare, inclusiv dreptul publicului de a fi informat de presă, cât și dreptul la viață privată se bucură de un grad înalt de protecție conform dreptului internațional. Deși ambele sunt drepturi ale omului, ele nu sunt deloc absolute. În ciuda interesului publicului pentru viețile anumitor persoane, diseminarea acestor informații nu ar trebui să se producă întotdeauna cu prețul invadării confidențialității acestora. Legile ar trebui să conțină o listă clar și restrâns definită de excepții sau o explicație a motivelor pentru refuzul dezvăluirii informațiilor.</w:t>
            </w:r>
          </w:p>
          <w:p w14:paraId="6253AFFD"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și alte reglementări, jurisprudența</w:t>
            </w:r>
          </w:p>
        </w:tc>
        <w:tc>
          <w:tcPr>
            <w:tcW w:w="2173" w:type="dxa"/>
            <w:vMerge/>
            <w:shd w:val="clear" w:color="auto" w:fill="AAFCC5"/>
            <w:tcMar>
              <w:top w:w="28" w:type="dxa"/>
              <w:bottom w:w="28" w:type="dxa"/>
            </w:tcMar>
          </w:tcPr>
          <w:p w14:paraId="3F93618A"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1411C2CD"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086AF9E2" w14:textId="77777777" w:rsidR="00C90EDB" w:rsidRPr="00FE04A1" w:rsidRDefault="00C90EDB" w:rsidP="008B1E75">
            <w:pPr>
              <w:rPr>
                <w:rFonts w:ascii="Times New Roman" w:hAnsi="Times New Roman"/>
                <w:sz w:val="18"/>
                <w:szCs w:val="18"/>
                <w:lang w:val="ro-RO"/>
              </w:rPr>
            </w:pPr>
          </w:p>
        </w:tc>
      </w:tr>
      <w:tr w:rsidR="00C90EDB" w:rsidRPr="00FE04A1" w14:paraId="6A74B4E2" w14:textId="77777777" w:rsidTr="008B1E75">
        <w:trPr>
          <w:jc w:val="center"/>
        </w:trPr>
        <w:tc>
          <w:tcPr>
            <w:tcW w:w="279" w:type="dxa"/>
            <w:vMerge w:val="restart"/>
            <w:shd w:val="clear" w:color="auto" w:fill="D9E2F3" w:themeFill="accent5" w:themeFillTint="33"/>
            <w:tcMar>
              <w:top w:w="28" w:type="dxa"/>
              <w:bottom w:w="28" w:type="dxa"/>
            </w:tcMar>
          </w:tcPr>
          <w:p w14:paraId="41FE8695"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4.</w:t>
            </w:r>
          </w:p>
        </w:tc>
        <w:tc>
          <w:tcPr>
            <w:tcW w:w="7666" w:type="dxa"/>
            <w:tcMar>
              <w:top w:w="28" w:type="dxa"/>
              <w:bottom w:w="28" w:type="dxa"/>
            </w:tcMar>
          </w:tcPr>
          <w:p w14:paraId="5C7DE748"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Există mecanisme de recurs pentru refuzul accesului la informații?</w:t>
            </w:r>
          </w:p>
        </w:tc>
        <w:tc>
          <w:tcPr>
            <w:tcW w:w="2173" w:type="dxa"/>
            <w:vMerge w:val="restart"/>
            <w:shd w:val="clear" w:color="auto" w:fill="AAFCC5"/>
            <w:tcMar>
              <w:top w:w="28" w:type="dxa"/>
              <w:bottom w:w="28" w:type="dxa"/>
            </w:tcMar>
          </w:tcPr>
          <w:p w14:paraId="651E973C"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Da, există astfel de mecanisme și acestea sunt efective</w:t>
            </w:r>
          </w:p>
        </w:tc>
        <w:tc>
          <w:tcPr>
            <w:tcW w:w="2174" w:type="dxa"/>
            <w:vMerge w:val="restart"/>
            <w:shd w:val="clear" w:color="auto" w:fill="FFF2CC" w:themeFill="accent4" w:themeFillTint="33"/>
          </w:tcPr>
          <w:p w14:paraId="619CD015"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Există căi de atac, dar acestea nu sunt întotdeauna efective</w:t>
            </w:r>
          </w:p>
        </w:tc>
        <w:tc>
          <w:tcPr>
            <w:tcW w:w="2174" w:type="dxa"/>
            <w:vMerge w:val="restart"/>
            <w:shd w:val="clear" w:color="auto" w:fill="FCDFD4"/>
            <w:tcMar>
              <w:top w:w="28" w:type="dxa"/>
              <w:bottom w:w="28" w:type="dxa"/>
            </w:tcMar>
          </w:tcPr>
          <w:p w14:paraId="57E7960F"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Nu există sisteme de apel aplicabile și nu există căi de atac efective</w:t>
            </w:r>
          </w:p>
        </w:tc>
      </w:tr>
      <w:tr w:rsidR="00C90EDB" w:rsidRPr="00FE04A1" w14:paraId="63AC8D4E" w14:textId="77777777" w:rsidTr="008B1E75">
        <w:trPr>
          <w:jc w:val="center"/>
        </w:trPr>
        <w:tc>
          <w:tcPr>
            <w:tcW w:w="279" w:type="dxa"/>
            <w:vMerge/>
            <w:shd w:val="clear" w:color="auto" w:fill="D9E2F3" w:themeFill="accent5" w:themeFillTint="33"/>
            <w:tcMar>
              <w:top w:w="28" w:type="dxa"/>
              <w:bottom w:w="28" w:type="dxa"/>
            </w:tcMar>
          </w:tcPr>
          <w:p w14:paraId="1A4C3079" w14:textId="77777777" w:rsidR="00C90EDB" w:rsidRPr="00FE04A1" w:rsidRDefault="00C90EDB" w:rsidP="008B1E75">
            <w:pPr>
              <w:jc w:val="both"/>
              <w:rPr>
                <w:rFonts w:ascii="Times New Roman" w:hAnsi="Times New Roman"/>
                <w:sz w:val="18"/>
                <w:szCs w:val="18"/>
                <w:lang w:val="ro-RO"/>
              </w:rPr>
            </w:pPr>
          </w:p>
        </w:tc>
        <w:tc>
          <w:tcPr>
            <w:tcW w:w="7666" w:type="dxa"/>
            <w:tcMar>
              <w:top w:w="28" w:type="dxa"/>
              <w:bottom w:w="28" w:type="dxa"/>
            </w:tcMar>
          </w:tcPr>
          <w:p w14:paraId="77EC5AC9"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Un astfel de mecanism de apel ar trebui să fie în fața unui organ judiciar sau, în caz contrar, în fața unui organ care este independent de părțile implicate, reținut să furnizeze motive scrise pentru deciziile sale.</w:t>
            </w:r>
          </w:p>
          <w:p w14:paraId="4163C023"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și alte reglementări, jurisprudența</w:t>
            </w:r>
          </w:p>
        </w:tc>
        <w:tc>
          <w:tcPr>
            <w:tcW w:w="2173" w:type="dxa"/>
            <w:vMerge/>
            <w:shd w:val="clear" w:color="auto" w:fill="AAFCC5"/>
            <w:tcMar>
              <w:top w:w="28" w:type="dxa"/>
              <w:bottom w:w="28" w:type="dxa"/>
            </w:tcMar>
          </w:tcPr>
          <w:p w14:paraId="2ACEE6F1"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5E7E786D"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34DED560" w14:textId="77777777" w:rsidR="00C90EDB" w:rsidRPr="00FE04A1" w:rsidRDefault="00C90EDB" w:rsidP="008B1E75">
            <w:pPr>
              <w:rPr>
                <w:rFonts w:ascii="Times New Roman" w:hAnsi="Times New Roman"/>
                <w:sz w:val="18"/>
                <w:szCs w:val="18"/>
                <w:lang w:val="ro-RO"/>
              </w:rPr>
            </w:pPr>
          </w:p>
        </w:tc>
      </w:tr>
      <w:tr w:rsidR="00C90EDB" w:rsidRPr="00FE04A1" w14:paraId="1604C798" w14:textId="77777777" w:rsidTr="008B1E75">
        <w:trPr>
          <w:jc w:val="center"/>
        </w:trPr>
        <w:tc>
          <w:tcPr>
            <w:tcW w:w="279" w:type="dxa"/>
            <w:vMerge w:val="restart"/>
            <w:shd w:val="clear" w:color="auto" w:fill="D9E2F3" w:themeFill="accent5" w:themeFillTint="33"/>
            <w:tcMar>
              <w:top w:w="28" w:type="dxa"/>
              <w:bottom w:w="28" w:type="dxa"/>
            </w:tcMar>
          </w:tcPr>
          <w:p w14:paraId="6DB5C379"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5.</w:t>
            </w:r>
          </w:p>
        </w:tc>
        <w:tc>
          <w:tcPr>
            <w:tcW w:w="7666" w:type="dxa"/>
            <w:tcMar>
              <w:top w:w="28" w:type="dxa"/>
              <w:bottom w:w="28" w:type="dxa"/>
            </w:tcMar>
          </w:tcPr>
          <w:p w14:paraId="7118E680"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Administrația publică se abține în general să refuze accesul la informații în mod arbitrar?</w:t>
            </w:r>
          </w:p>
        </w:tc>
        <w:tc>
          <w:tcPr>
            <w:tcW w:w="2173" w:type="dxa"/>
            <w:vMerge w:val="restart"/>
            <w:shd w:val="clear" w:color="auto" w:fill="AAFCC5"/>
            <w:tcMar>
              <w:top w:w="28" w:type="dxa"/>
              <w:bottom w:w="28" w:type="dxa"/>
            </w:tcMar>
          </w:tcPr>
          <w:p w14:paraId="634FABEB"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Procedurile nu sunt niciodată utilizate greșit.</w:t>
            </w:r>
          </w:p>
        </w:tc>
        <w:tc>
          <w:tcPr>
            <w:tcW w:w="2174" w:type="dxa"/>
            <w:vMerge w:val="restart"/>
            <w:shd w:val="clear" w:color="auto" w:fill="FFF2CC" w:themeFill="accent4" w:themeFillTint="33"/>
          </w:tcPr>
          <w:p w14:paraId="0283341C"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Procedurile sunt ocazional utilizate greșit.</w:t>
            </w:r>
          </w:p>
        </w:tc>
        <w:tc>
          <w:tcPr>
            <w:tcW w:w="2174" w:type="dxa"/>
            <w:vMerge w:val="restart"/>
            <w:shd w:val="clear" w:color="auto" w:fill="FCDFD4"/>
            <w:tcMar>
              <w:top w:w="28" w:type="dxa"/>
              <w:bottom w:w="28" w:type="dxa"/>
            </w:tcMar>
          </w:tcPr>
          <w:p w14:paraId="7E72D290"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Procedurile sunt foarte des sau întotdeauna utilizate greșit.</w:t>
            </w:r>
          </w:p>
        </w:tc>
      </w:tr>
      <w:tr w:rsidR="00C90EDB" w:rsidRPr="00FE04A1" w14:paraId="7026E754" w14:textId="77777777" w:rsidTr="008B1E75">
        <w:trPr>
          <w:jc w:val="center"/>
        </w:trPr>
        <w:tc>
          <w:tcPr>
            <w:tcW w:w="279" w:type="dxa"/>
            <w:vMerge/>
            <w:shd w:val="clear" w:color="auto" w:fill="D9E2F3" w:themeFill="accent5" w:themeFillTint="33"/>
            <w:tcMar>
              <w:top w:w="28" w:type="dxa"/>
              <w:bottom w:w="28" w:type="dxa"/>
            </w:tcMar>
          </w:tcPr>
          <w:p w14:paraId="5069BE33" w14:textId="77777777" w:rsidR="00C90EDB" w:rsidRPr="00FE04A1" w:rsidRDefault="00C90EDB" w:rsidP="008B1E75">
            <w:pPr>
              <w:jc w:val="both"/>
              <w:rPr>
                <w:rFonts w:ascii="Times New Roman" w:hAnsi="Times New Roman"/>
                <w:sz w:val="18"/>
                <w:szCs w:val="18"/>
                <w:lang w:val="ro-RO"/>
              </w:rPr>
            </w:pPr>
          </w:p>
        </w:tc>
        <w:tc>
          <w:tcPr>
            <w:tcW w:w="7666" w:type="dxa"/>
            <w:tcMar>
              <w:top w:w="28" w:type="dxa"/>
              <w:bottom w:w="28" w:type="dxa"/>
            </w:tcMar>
          </w:tcPr>
          <w:p w14:paraId="03B29C46"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urmărește să evalueze eficacitatea mecanismelor de recurs în vigoare și să verifice dacă acestea sunt supuse unei utilizări abuzive sistematice sau a unor întârzieri pentru a limita accesul la informații.</w:t>
            </w:r>
          </w:p>
          <w:p w14:paraId="7621D290"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cercetări academice în domeniu, rapoarte ale ONG-urilor</w:t>
            </w:r>
          </w:p>
        </w:tc>
        <w:tc>
          <w:tcPr>
            <w:tcW w:w="2173" w:type="dxa"/>
            <w:vMerge/>
            <w:shd w:val="clear" w:color="auto" w:fill="AAFCC5"/>
            <w:tcMar>
              <w:top w:w="28" w:type="dxa"/>
              <w:bottom w:w="28" w:type="dxa"/>
            </w:tcMar>
          </w:tcPr>
          <w:p w14:paraId="0A97D3CE"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7DA5321D"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45809026" w14:textId="77777777" w:rsidR="00C90EDB" w:rsidRPr="00FE04A1" w:rsidRDefault="00C90EDB" w:rsidP="008B1E75">
            <w:pPr>
              <w:rPr>
                <w:rFonts w:ascii="Times New Roman" w:hAnsi="Times New Roman"/>
                <w:sz w:val="18"/>
                <w:szCs w:val="18"/>
                <w:lang w:val="ro-RO"/>
              </w:rPr>
            </w:pPr>
          </w:p>
        </w:tc>
      </w:tr>
      <w:tr w:rsidR="00C90EDB" w:rsidRPr="00FE04A1" w14:paraId="58B45231" w14:textId="77777777" w:rsidTr="008B1E75">
        <w:trPr>
          <w:jc w:val="center"/>
        </w:trPr>
        <w:tc>
          <w:tcPr>
            <w:tcW w:w="279" w:type="dxa"/>
            <w:vMerge w:val="restart"/>
            <w:shd w:val="clear" w:color="auto" w:fill="D9E2F3" w:themeFill="accent5" w:themeFillTint="33"/>
            <w:tcMar>
              <w:top w:w="28" w:type="dxa"/>
              <w:bottom w:w="28" w:type="dxa"/>
            </w:tcMar>
          </w:tcPr>
          <w:p w14:paraId="1F858671"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6.</w:t>
            </w:r>
          </w:p>
        </w:tc>
        <w:tc>
          <w:tcPr>
            <w:tcW w:w="7666" w:type="dxa"/>
            <w:tcMar>
              <w:top w:w="28" w:type="dxa"/>
              <w:bottom w:w="28" w:type="dxa"/>
            </w:tcMar>
          </w:tcPr>
          <w:p w14:paraId="60835984"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Prevederile legale care vizează accesul la informațiile de interes public sunt respectate în practică? Există dovezi de încălcări ale acestor prevederi?</w:t>
            </w:r>
          </w:p>
        </w:tc>
        <w:tc>
          <w:tcPr>
            <w:tcW w:w="2173" w:type="dxa"/>
            <w:vMerge w:val="restart"/>
            <w:shd w:val="clear" w:color="auto" w:fill="AAFCC5"/>
            <w:tcMar>
              <w:top w:w="28" w:type="dxa"/>
              <w:bottom w:w="28" w:type="dxa"/>
            </w:tcMar>
          </w:tcPr>
          <w:p w14:paraId="2A0E0D33"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Nu există dovezi privind cazuri de încălcare</w:t>
            </w:r>
          </w:p>
        </w:tc>
        <w:tc>
          <w:tcPr>
            <w:tcW w:w="2174" w:type="dxa"/>
            <w:vMerge w:val="restart"/>
            <w:shd w:val="clear" w:color="auto" w:fill="FFF2CC" w:themeFill="accent4" w:themeFillTint="33"/>
          </w:tcPr>
          <w:p w14:paraId="781D14BF"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Există cazuri ocazionale de încălcare</w:t>
            </w:r>
          </w:p>
        </w:tc>
        <w:tc>
          <w:tcPr>
            <w:tcW w:w="2174" w:type="dxa"/>
            <w:vMerge w:val="restart"/>
            <w:shd w:val="clear" w:color="auto" w:fill="FCDFD4"/>
            <w:tcMar>
              <w:top w:w="28" w:type="dxa"/>
              <w:bottom w:w="28" w:type="dxa"/>
            </w:tcMar>
          </w:tcPr>
          <w:p w14:paraId="0EB1DE92"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Există cazuri sistematice de încălcare</w:t>
            </w:r>
          </w:p>
        </w:tc>
      </w:tr>
      <w:tr w:rsidR="00C90EDB" w:rsidRPr="00FE04A1" w14:paraId="4C212A02" w14:textId="77777777" w:rsidTr="008B1E75">
        <w:trPr>
          <w:jc w:val="center"/>
        </w:trPr>
        <w:tc>
          <w:tcPr>
            <w:tcW w:w="279" w:type="dxa"/>
            <w:vMerge/>
            <w:shd w:val="clear" w:color="auto" w:fill="D9E2F3" w:themeFill="accent5" w:themeFillTint="33"/>
            <w:tcMar>
              <w:top w:w="28" w:type="dxa"/>
              <w:bottom w:w="28" w:type="dxa"/>
            </w:tcMar>
          </w:tcPr>
          <w:p w14:paraId="18C202C3" w14:textId="77777777" w:rsidR="00C90EDB" w:rsidRPr="00FE04A1" w:rsidRDefault="00C90EDB" w:rsidP="008B1E75">
            <w:pPr>
              <w:jc w:val="both"/>
              <w:rPr>
                <w:rFonts w:ascii="Times New Roman" w:hAnsi="Times New Roman"/>
                <w:sz w:val="18"/>
                <w:szCs w:val="18"/>
                <w:lang w:val="ro-RO"/>
              </w:rPr>
            </w:pPr>
          </w:p>
        </w:tc>
        <w:tc>
          <w:tcPr>
            <w:tcW w:w="7666" w:type="dxa"/>
            <w:tcMar>
              <w:top w:w="28" w:type="dxa"/>
              <w:bottom w:w="28" w:type="dxa"/>
            </w:tcMar>
          </w:tcPr>
          <w:p w14:paraId="65F0A7F6"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riscurile reale pentru accesul la informațiile de interes public în RM. Pot să existe încălcări minore ale prevederilor privind accesul la informațiile de interes public, dar dacă a existat o practică sistematică într-o perioadă de un an, de exemplu, se va indica faptul că legile pot fi ineficiente.</w:t>
            </w:r>
          </w:p>
          <w:p w14:paraId="5C688040"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ale ONG-urilor specializate în monitorizarea drepturilor omului</w:t>
            </w:r>
          </w:p>
        </w:tc>
        <w:tc>
          <w:tcPr>
            <w:tcW w:w="2173" w:type="dxa"/>
            <w:vMerge/>
            <w:shd w:val="clear" w:color="auto" w:fill="AAFCC5"/>
            <w:tcMar>
              <w:top w:w="28" w:type="dxa"/>
              <w:bottom w:w="28" w:type="dxa"/>
            </w:tcMar>
          </w:tcPr>
          <w:p w14:paraId="300D0911"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7F21A7A4"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49292FF2" w14:textId="77777777" w:rsidR="00C90EDB" w:rsidRPr="00FE04A1" w:rsidRDefault="00C90EDB" w:rsidP="008B1E75">
            <w:pPr>
              <w:rPr>
                <w:rFonts w:ascii="Times New Roman" w:hAnsi="Times New Roman"/>
                <w:sz w:val="18"/>
                <w:szCs w:val="18"/>
                <w:lang w:val="ro-RO"/>
              </w:rPr>
            </w:pPr>
          </w:p>
        </w:tc>
      </w:tr>
      <w:tr w:rsidR="00C90EDB" w:rsidRPr="00FE04A1" w14:paraId="4A33E0F9" w14:textId="77777777" w:rsidTr="008B1E75">
        <w:trPr>
          <w:jc w:val="center"/>
        </w:trPr>
        <w:tc>
          <w:tcPr>
            <w:tcW w:w="279" w:type="dxa"/>
            <w:vMerge w:val="restart"/>
            <w:shd w:val="clear" w:color="auto" w:fill="D9E2F3" w:themeFill="accent5" w:themeFillTint="33"/>
            <w:tcMar>
              <w:top w:w="28" w:type="dxa"/>
              <w:bottom w:w="28" w:type="dxa"/>
            </w:tcMar>
          </w:tcPr>
          <w:p w14:paraId="2F55796D"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7.</w:t>
            </w:r>
          </w:p>
        </w:tc>
        <w:tc>
          <w:tcPr>
            <w:tcW w:w="7666" w:type="dxa"/>
            <w:tcMar>
              <w:top w:w="28" w:type="dxa"/>
              <w:bottom w:w="28" w:type="dxa"/>
            </w:tcMar>
          </w:tcPr>
          <w:p w14:paraId="7D20173F"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Protecția surselor de informații ale jurnaliștilor este recunoscută în mod explicit de lege și/sau de cele mai înalte instanțe din RM?</w:t>
            </w:r>
          </w:p>
        </w:tc>
        <w:tc>
          <w:tcPr>
            <w:tcW w:w="2173" w:type="dxa"/>
            <w:vMerge w:val="restart"/>
            <w:shd w:val="clear" w:color="auto" w:fill="AAFCC5"/>
            <w:tcMar>
              <w:top w:w="28" w:type="dxa"/>
              <w:bottom w:w="28" w:type="dxa"/>
            </w:tcMar>
          </w:tcPr>
          <w:p w14:paraId="5328C51F"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Este recunoscută și este absolută</w:t>
            </w:r>
          </w:p>
        </w:tc>
        <w:tc>
          <w:tcPr>
            <w:tcW w:w="2174" w:type="dxa"/>
            <w:vMerge w:val="restart"/>
            <w:shd w:val="clear" w:color="auto" w:fill="FFF2CC" w:themeFill="accent4" w:themeFillTint="33"/>
          </w:tcPr>
          <w:p w14:paraId="5E1F0C34"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 xml:space="preserve">Este recunoscută, dar într-o anumită măsură (de exemplu, un judecător </w:t>
            </w:r>
            <w:r w:rsidRPr="00FE04A1">
              <w:rPr>
                <w:rFonts w:ascii="Times New Roman" w:hAnsi="Times New Roman"/>
                <w:sz w:val="18"/>
                <w:szCs w:val="18"/>
                <w:lang w:val="ro-RO"/>
              </w:rPr>
              <w:lastRenderedPageBreak/>
              <w:t>poate cere dezvăluirea).</w:t>
            </w:r>
          </w:p>
        </w:tc>
        <w:tc>
          <w:tcPr>
            <w:tcW w:w="2174" w:type="dxa"/>
            <w:vMerge w:val="restart"/>
            <w:shd w:val="clear" w:color="auto" w:fill="FCDFD4"/>
            <w:tcMar>
              <w:top w:w="28" w:type="dxa"/>
              <w:bottom w:w="28" w:type="dxa"/>
            </w:tcMar>
          </w:tcPr>
          <w:p w14:paraId="68240DD7"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lastRenderedPageBreak/>
              <w:t>Nu este recunoscută</w:t>
            </w:r>
          </w:p>
        </w:tc>
      </w:tr>
      <w:tr w:rsidR="00C90EDB" w:rsidRPr="00FE04A1" w14:paraId="5AD118A6" w14:textId="77777777" w:rsidTr="008B1E75">
        <w:trPr>
          <w:jc w:val="center"/>
        </w:trPr>
        <w:tc>
          <w:tcPr>
            <w:tcW w:w="279" w:type="dxa"/>
            <w:vMerge/>
            <w:shd w:val="clear" w:color="auto" w:fill="D9E2F3" w:themeFill="accent5" w:themeFillTint="33"/>
            <w:tcMar>
              <w:top w:w="28" w:type="dxa"/>
              <w:bottom w:w="28" w:type="dxa"/>
            </w:tcMar>
          </w:tcPr>
          <w:p w14:paraId="434A9190" w14:textId="77777777" w:rsidR="00C90EDB" w:rsidRPr="00FE04A1" w:rsidRDefault="00C90EDB" w:rsidP="008B1E75">
            <w:pPr>
              <w:jc w:val="both"/>
              <w:rPr>
                <w:rFonts w:ascii="Times New Roman" w:hAnsi="Times New Roman"/>
                <w:sz w:val="18"/>
                <w:szCs w:val="18"/>
                <w:lang w:val="ro-RO"/>
              </w:rPr>
            </w:pPr>
          </w:p>
        </w:tc>
        <w:tc>
          <w:tcPr>
            <w:tcW w:w="7666" w:type="dxa"/>
            <w:tcMar>
              <w:top w:w="28" w:type="dxa"/>
              <w:bottom w:w="28" w:type="dxa"/>
            </w:tcMar>
          </w:tcPr>
          <w:p w14:paraId="1EBF2ABD"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evaluează existența garanțiilor de reglementare pentru protecția surselor </w:t>
            </w:r>
            <w:r w:rsidRPr="00FE04A1">
              <w:rPr>
                <w:rFonts w:ascii="Times New Roman" w:hAnsi="Times New Roman"/>
                <w:sz w:val="18"/>
                <w:szCs w:val="18"/>
                <w:lang w:val="ro-RO"/>
              </w:rPr>
              <w:lastRenderedPageBreak/>
              <w:t xml:space="preserve">jurnalistice. Atât în jurisprudența </w:t>
            </w:r>
            <w:proofErr w:type="spellStart"/>
            <w:r w:rsidRPr="00FE04A1">
              <w:rPr>
                <w:rFonts w:ascii="Times New Roman" w:hAnsi="Times New Roman"/>
                <w:sz w:val="18"/>
                <w:szCs w:val="18"/>
                <w:lang w:val="ro-RO"/>
              </w:rPr>
              <w:t>CtEDO</w:t>
            </w:r>
            <w:proofErr w:type="spellEnd"/>
            <w:r w:rsidRPr="00FE04A1">
              <w:rPr>
                <w:rFonts w:ascii="Times New Roman" w:hAnsi="Times New Roman"/>
                <w:sz w:val="18"/>
                <w:szCs w:val="18"/>
                <w:lang w:val="ro-RO"/>
              </w:rPr>
              <w:t xml:space="preserve">, cât și în Recomandarea CM al </w:t>
            </w:r>
            <w:proofErr w:type="spellStart"/>
            <w:r w:rsidRPr="00FE04A1">
              <w:rPr>
                <w:rFonts w:ascii="Times New Roman" w:hAnsi="Times New Roman"/>
                <w:sz w:val="18"/>
                <w:szCs w:val="18"/>
                <w:lang w:val="ro-RO"/>
              </w:rPr>
              <w:t>CoE</w:t>
            </w:r>
            <w:proofErr w:type="spellEnd"/>
            <w:r w:rsidRPr="00FE04A1">
              <w:rPr>
                <w:rFonts w:ascii="Times New Roman" w:hAnsi="Times New Roman"/>
                <w:sz w:val="18"/>
                <w:szCs w:val="18"/>
                <w:lang w:val="ro-RO"/>
              </w:rPr>
              <w:t xml:space="preserve"> (2000) 7 privind dreptul jurnaliștilor de a nu-și dezvălui sursele de informații, se recunoaște că protecția surselor de informare ale jurnaliștilor constituie o condiție de bază pentru munca jurnalistica si libertatea precum si pentru libertatea presei. Pentru a promova dezvoltarea mass-mediei libere, independente și pluraliste, este necesar ca jurnaliștii să nu aibă dreptul să-și dezvăluie sursele de informații.</w:t>
            </w:r>
          </w:p>
          <w:p w14:paraId="26D75DF1"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și alte reglementări</w:t>
            </w:r>
          </w:p>
        </w:tc>
        <w:tc>
          <w:tcPr>
            <w:tcW w:w="2173" w:type="dxa"/>
            <w:vMerge/>
            <w:shd w:val="clear" w:color="auto" w:fill="AAFCC5"/>
            <w:tcMar>
              <w:top w:w="28" w:type="dxa"/>
              <w:bottom w:w="28" w:type="dxa"/>
            </w:tcMar>
          </w:tcPr>
          <w:p w14:paraId="2F3BB2C1"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2045658A"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2155274A" w14:textId="77777777" w:rsidR="00C90EDB" w:rsidRPr="00FE04A1" w:rsidRDefault="00C90EDB" w:rsidP="008B1E75">
            <w:pPr>
              <w:rPr>
                <w:rFonts w:ascii="Times New Roman" w:hAnsi="Times New Roman"/>
                <w:sz w:val="18"/>
                <w:szCs w:val="18"/>
                <w:lang w:val="ro-RO"/>
              </w:rPr>
            </w:pPr>
          </w:p>
        </w:tc>
      </w:tr>
      <w:tr w:rsidR="00C90EDB" w:rsidRPr="00FE04A1" w14:paraId="0D9506BA" w14:textId="77777777" w:rsidTr="008B1E75">
        <w:trPr>
          <w:jc w:val="center"/>
        </w:trPr>
        <w:tc>
          <w:tcPr>
            <w:tcW w:w="279" w:type="dxa"/>
            <w:vMerge w:val="restart"/>
            <w:shd w:val="clear" w:color="auto" w:fill="D9E2F3" w:themeFill="accent5" w:themeFillTint="33"/>
            <w:tcMar>
              <w:top w:w="28" w:type="dxa"/>
              <w:bottom w:w="28" w:type="dxa"/>
            </w:tcMar>
          </w:tcPr>
          <w:p w14:paraId="22AB7F2F"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8.</w:t>
            </w:r>
          </w:p>
        </w:tc>
        <w:tc>
          <w:tcPr>
            <w:tcW w:w="7666" w:type="dxa"/>
            <w:tcMar>
              <w:top w:w="28" w:type="dxa"/>
              <w:bottom w:w="28" w:type="dxa"/>
            </w:tcMar>
          </w:tcPr>
          <w:p w14:paraId="283AF09D"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Protecția surselor de informații ale jurnaliștilor este în general aplicată în practică?</w:t>
            </w:r>
          </w:p>
        </w:tc>
        <w:tc>
          <w:tcPr>
            <w:tcW w:w="2173" w:type="dxa"/>
            <w:vMerge w:val="restart"/>
            <w:shd w:val="clear" w:color="auto" w:fill="AAFCC5"/>
            <w:tcMar>
              <w:top w:w="28" w:type="dxa"/>
              <w:bottom w:w="28" w:type="dxa"/>
            </w:tcMar>
          </w:tcPr>
          <w:p w14:paraId="782D75E6"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Este aplicată în practică</w:t>
            </w:r>
          </w:p>
        </w:tc>
        <w:tc>
          <w:tcPr>
            <w:tcW w:w="2174" w:type="dxa"/>
            <w:vMerge w:val="restart"/>
            <w:shd w:val="clear" w:color="auto" w:fill="FFF2CC" w:themeFill="accent4" w:themeFillTint="33"/>
          </w:tcPr>
          <w:p w14:paraId="0310E19C"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 xml:space="preserve">Nu este aplicată în unele cazuri </w:t>
            </w:r>
          </w:p>
        </w:tc>
        <w:tc>
          <w:tcPr>
            <w:tcW w:w="2174" w:type="dxa"/>
            <w:vMerge w:val="restart"/>
            <w:shd w:val="clear" w:color="auto" w:fill="FCDFD4"/>
            <w:tcMar>
              <w:top w:w="28" w:type="dxa"/>
              <w:bottom w:w="28" w:type="dxa"/>
            </w:tcMar>
          </w:tcPr>
          <w:p w14:paraId="39ABC443"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Nu este aplicată</w:t>
            </w:r>
          </w:p>
        </w:tc>
      </w:tr>
      <w:tr w:rsidR="00C90EDB" w:rsidRPr="00FE04A1" w14:paraId="373F6784" w14:textId="77777777" w:rsidTr="008B1E75">
        <w:trPr>
          <w:jc w:val="center"/>
        </w:trPr>
        <w:tc>
          <w:tcPr>
            <w:tcW w:w="279" w:type="dxa"/>
            <w:vMerge/>
            <w:shd w:val="clear" w:color="auto" w:fill="D9E2F3" w:themeFill="accent5" w:themeFillTint="33"/>
            <w:tcMar>
              <w:top w:w="28" w:type="dxa"/>
              <w:bottom w:w="28" w:type="dxa"/>
            </w:tcMar>
          </w:tcPr>
          <w:p w14:paraId="292FC385" w14:textId="77777777" w:rsidR="00C90EDB" w:rsidRPr="00FE04A1" w:rsidRDefault="00C90EDB" w:rsidP="008B1E75">
            <w:pPr>
              <w:jc w:val="both"/>
              <w:rPr>
                <w:rFonts w:ascii="Times New Roman" w:hAnsi="Times New Roman"/>
                <w:sz w:val="18"/>
                <w:szCs w:val="18"/>
                <w:lang w:val="ro-RO"/>
              </w:rPr>
            </w:pPr>
          </w:p>
        </w:tc>
        <w:tc>
          <w:tcPr>
            <w:tcW w:w="7666" w:type="dxa"/>
            <w:tcMar>
              <w:top w:w="28" w:type="dxa"/>
              <w:bottom w:w="28" w:type="dxa"/>
            </w:tcMar>
          </w:tcPr>
          <w:p w14:paraId="286C96C4"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are ca scop evaluarea implementării efective a garanțiilor de reglementare pentru protecția surselor jurnalistice. Deși pot să existe legi adecvate privind protecția surselor jurnalistice, acestea pot să nu fie implementate în practică. Dacă jurnaliștii nu pot garanta anonimatul unei surse, este posibil ca jurnaliștii să nu poată raporta deloc. Dovezile privind încălcarea sistematică pot include: a) când există un număr de cazuri în care jurnaliștii au fost obligați să-</w:t>
            </w:r>
            <w:proofErr w:type="spellStart"/>
            <w:r w:rsidRPr="00FE04A1">
              <w:rPr>
                <w:rFonts w:ascii="Times New Roman" w:hAnsi="Times New Roman"/>
                <w:sz w:val="18"/>
                <w:szCs w:val="18"/>
                <w:lang w:val="ro-RO"/>
              </w:rPr>
              <w:t>şi</w:t>
            </w:r>
            <w:proofErr w:type="spellEnd"/>
            <w:r w:rsidRPr="00FE04A1">
              <w:rPr>
                <w:rFonts w:ascii="Times New Roman" w:hAnsi="Times New Roman"/>
                <w:sz w:val="18"/>
                <w:szCs w:val="18"/>
                <w:lang w:val="ro-RO"/>
              </w:rPr>
              <w:t xml:space="preserve"> dezvăluie sursele </w:t>
            </w:r>
            <w:proofErr w:type="spellStart"/>
            <w:r w:rsidRPr="00FE04A1">
              <w:rPr>
                <w:rFonts w:ascii="Times New Roman" w:hAnsi="Times New Roman"/>
                <w:sz w:val="18"/>
                <w:szCs w:val="18"/>
                <w:lang w:val="ro-RO"/>
              </w:rPr>
              <w:t>şi</w:t>
            </w:r>
            <w:proofErr w:type="spellEnd"/>
            <w:r w:rsidRPr="00FE04A1">
              <w:rPr>
                <w:rFonts w:ascii="Times New Roman" w:hAnsi="Times New Roman"/>
                <w:sz w:val="18"/>
                <w:szCs w:val="18"/>
                <w:lang w:val="ro-RO"/>
              </w:rPr>
              <w:t xml:space="preserve"> au fost condamnați pentru că nu le-au dezvăluit sursele; b) cazuri în care statul membru nu a luat măsuri după o condamnare de către </w:t>
            </w:r>
            <w:proofErr w:type="spellStart"/>
            <w:r w:rsidRPr="00FE04A1">
              <w:rPr>
                <w:rFonts w:ascii="Times New Roman" w:hAnsi="Times New Roman"/>
                <w:sz w:val="18"/>
                <w:szCs w:val="18"/>
                <w:lang w:val="ro-RO"/>
              </w:rPr>
              <w:t>CtEDO</w:t>
            </w:r>
            <w:proofErr w:type="spellEnd"/>
            <w:r w:rsidRPr="00FE04A1">
              <w:rPr>
                <w:rFonts w:ascii="Times New Roman" w:hAnsi="Times New Roman"/>
                <w:sz w:val="18"/>
                <w:szCs w:val="18"/>
                <w:lang w:val="ro-RO"/>
              </w:rPr>
              <w:t xml:space="preserve"> pentru utilizarea sistematică a vizitelor la domiciliu și a interceptărilor telefonice ale jurnaliștilor.</w:t>
            </w:r>
          </w:p>
          <w:p w14:paraId="68E0A1AF"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ale ONG-urilor</w:t>
            </w:r>
          </w:p>
        </w:tc>
        <w:tc>
          <w:tcPr>
            <w:tcW w:w="2173" w:type="dxa"/>
            <w:vMerge/>
            <w:shd w:val="clear" w:color="auto" w:fill="AAFCC5"/>
            <w:tcMar>
              <w:top w:w="28" w:type="dxa"/>
              <w:bottom w:w="28" w:type="dxa"/>
            </w:tcMar>
          </w:tcPr>
          <w:p w14:paraId="0CA7B787"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193880AD"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27AD1D07" w14:textId="77777777" w:rsidR="00C90EDB" w:rsidRPr="00FE04A1" w:rsidRDefault="00C90EDB" w:rsidP="008B1E75">
            <w:pPr>
              <w:rPr>
                <w:rFonts w:ascii="Times New Roman" w:hAnsi="Times New Roman"/>
                <w:sz w:val="18"/>
                <w:szCs w:val="18"/>
                <w:lang w:val="ro-RO"/>
              </w:rPr>
            </w:pPr>
          </w:p>
        </w:tc>
      </w:tr>
      <w:tr w:rsidR="00C90EDB" w:rsidRPr="00FE04A1" w14:paraId="15EBB89A" w14:textId="77777777" w:rsidTr="008B1E75">
        <w:trPr>
          <w:jc w:val="center"/>
        </w:trPr>
        <w:tc>
          <w:tcPr>
            <w:tcW w:w="279" w:type="dxa"/>
            <w:shd w:val="clear" w:color="auto" w:fill="002060"/>
            <w:tcMar>
              <w:top w:w="28" w:type="dxa"/>
              <w:bottom w:w="28" w:type="dxa"/>
            </w:tcMar>
            <w:vAlign w:val="center"/>
          </w:tcPr>
          <w:p w14:paraId="167301DB"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6" w:type="dxa"/>
            <w:shd w:val="clear" w:color="auto" w:fill="00B0F0"/>
            <w:tcMar>
              <w:top w:w="28" w:type="dxa"/>
              <w:bottom w:w="28" w:type="dxa"/>
            </w:tcMar>
          </w:tcPr>
          <w:p w14:paraId="551AEC4C"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Total: 8 sub-indicatori</w:t>
            </w:r>
          </w:p>
        </w:tc>
        <w:tc>
          <w:tcPr>
            <w:tcW w:w="2173" w:type="dxa"/>
            <w:shd w:val="clear" w:color="auto" w:fill="92D050"/>
            <w:tcMar>
              <w:top w:w="28" w:type="dxa"/>
              <w:bottom w:w="28" w:type="dxa"/>
            </w:tcMar>
            <w:vAlign w:val="center"/>
          </w:tcPr>
          <w:p w14:paraId="04E8133A"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C000"/>
            <w:vAlign w:val="center"/>
          </w:tcPr>
          <w:p w14:paraId="563655F6"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7D8C998D" w14:textId="77777777" w:rsidR="00C90EDB" w:rsidRPr="00FE04A1" w:rsidRDefault="00C90EDB" w:rsidP="008B1E75">
            <w:pPr>
              <w:jc w:val="center"/>
              <w:rPr>
                <w:rFonts w:ascii="Times New Roman" w:hAnsi="Times New Roman"/>
                <w:b/>
                <w:sz w:val="18"/>
                <w:szCs w:val="18"/>
                <w:lang w:val="ro-RO"/>
              </w:rPr>
            </w:pPr>
          </w:p>
        </w:tc>
      </w:tr>
      <w:tr w:rsidR="00C90EDB" w:rsidRPr="00FE04A1" w14:paraId="680B2D5E" w14:textId="77777777" w:rsidTr="008B1E75">
        <w:tblPrEx>
          <w:jc w:val="left"/>
          <w:tblCellMar>
            <w:top w:w="0" w:type="dxa"/>
            <w:left w:w="108" w:type="dxa"/>
            <w:bottom w:w="0" w:type="dxa"/>
            <w:right w:w="108" w:type="dxa"/>
          </w:tblCellMar>
        </w:tblPrEx>
        <w:tc>
          <w:tcPr>
            <w:tcW w:w="279" w:type="dxa"/>
            <w:shd w:val="clear" w:color="auto" w:fill="auto"/>
          </w:tcPr>
          <w:p w14:paraId="0F15A186" w14:textId="77777777" w:rsidR="00C90EDB" w:rsidRPr="00FE04A1" w:rsidRDefault="00C90EDB" w:rsidP="008B1E75">
            <w:pPr>
              <w:jc w:val="center"/>
              <w:rPr>
                <w:rFonts w:ascii="Times New Roman" w:hAnsi="Times New Roman"/>
                <w:b/>
                <w:sz w:val="18"/>
                <w:szCs w:val="18"/>
                <w:lang w:val="ro-RO"/>
              </w:rPr>
            </w:pPr>
          </w:p>
        </w:tc>
        <w:tc>
          <w:tcPr>
            <w:tcW w:w="7666" w:type="dxa"/>
            <w:shd w:val="clear" w:color="auto" w:fill="auto"/>
          </w:tcPr>
          <w:p w14:paraId="4BE24049" w14:textId="77777777" w:rsidR="00C90EDB" w:rsidRPr="00FE04A1" w:rsidRDefault="00C90EDB" w:rsidP="008B1E75">
            <w:pPr>
              <w:jc w:val="center"/>
              <w:rPr>
                <w:rFonts w:ascii="Times New Roman" w:hAnsi="Times New Roman"/>
                <w:b/>
                <w:sz w:val="18"/>
                <w:szCs w:val="18"/>
                <w:lang w:val="ro-RO"/>
              </w:rPr>
            </w:pPr>
          </w:p>
        </w:tc>
        <w:tc>
          <w:tcPr>
            <w:tcW w:w="2173" w:type="dxa"/>
            <w:shd w:val="clear" w:color="auto" w:fill="auto"/>
          </w:tcPr>
          <w:p w14:paraId="41C9099C"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58827E63"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21377834" w14:textId="77777777" w:rsidR="00C90EDB" w:rsidRPr="00FE04A1" w:rsidRDefault="00C90EDB" w:rsidP="008B1E75">
            <w:pPr>
              <w:jc w:val="center"/>
              <w:rPr>
                <w:rFonts w:ascii="Times New Roman" w:hAnsi="Times New Roman"/>
                <w:b/>
                <w:sz w:val="18"/>
                <w:szCs w:val="18"/>
                <w:lang w:val="ro-RO"/>
              </w:rPr>
            </w:pPr>
          </w:p>
        </w:tc>
      </w:tr>
    </w:tbl>
    <w:p w14:paraId="0FD85E1F" w14:textId="77777777" w:rsidR="00C90EDB" w:rsidRPr="00FE04A1" w:rsidRDefault="00C90EDB" w:rsidP="00C90EDB">
      <w:pPr>
        <w:spacing w:after="0"/>
        <w:rPr>
          <w:rFonts w:ascii="Times New Roman" w:hAnsi="Times New Roman"/>
          <w:bCs/>
          <w:sz w:val="20"/>
          <w:lang w:val="ro-RO"/>
        </w:rPr>
      </w:pPr>
    </w:p>
    <w:p w14:paraId="7A9F7F1C" w14:textId="77777777" w:rsidR="00C90EDB" w:rsidRPr="00FE04A1" w:rsidRDefault="00C90EDB" w:rsidP="00C90EDB">
      <w:pPr>
        <w:pStyle w:val="VS-R"/>
        <w:rPr>
          <w:rFonts w:ascii="Times New Roman" w:hAnsi="Times New Roman" w:cs="Times New Roman"/>
        </w:rPr>
      </w:pPr>
      <w:r w:rsidRPr="00FE04A1">
        <w:rPr>
          <w:rFonts w:ascii="Times New Roman" w:hAnsi="Times New Roman" w:cs="Times New Roman"/>
        </w:rPr>
        <w:t>Riscul A2. Insuficiența unei supravegheri independente în domeniul audiovizualului</w:t>
      </w:r>
    </w:p>
    <w:p w14:paraId="53DC49AF" w14:textId="77777777" w:rsidR="00C90EDB" w:rsidRPr="00FE04A1" w:rsidRDefault="00C90EDB" w:rsidP="00C90EDB">
      <w:pPr>
        <w:spacing w:after="0"/>
        <w:rPr>
          <w:rFonts w:ascii="Times New Roman" w:eastAsia="Tahoma" w:hAnsi="Times New Roman"/>
          <w:b/>
          <w:bCs/>
          <w:sz w:val="20"/>
          <w:lang w:val="ro-RO"/>
        </w:rPr>
      </w:pPr>
    </w:p>
    <w:p w14:paraId="4503A9CC" w14:textId="77777777" w:rsidR="00C90EDB" w:rsidRPr="00FE04A1" w:rsidRDefault="00C90EDB" w:rsidP="00C90EDB">
      <w:pPr>
        <w:spacing w:after="0"/>
        <w:rPr>
          <w:rFonts w:ascii="Times New Roman" w:hAnsi="Times New Roman"/>
          <w:b/>
          <w:i/>
          <w:color w:val="00B0F0"/>
          <w:sz w:val="20"/>
          <w:lang w:val="ro-RO"/>
        </w:rPr>
      </w:pPr>
      <w:r w:rsidRPr="00FE04A1">
        <w:rPr>
          <w:rFonts w:ascii="Times New Roman" w:eastAsia="Tahoma" w:hAnsi="Times New Roman"/>
          <w:b/>
          <w:bCs/>
          <w:sz w:val="20"/>
          <w:lang w:val="ro-RO"/>
        </w:rPr>
        <w:t>Indicatorul A2.1. Independența și eficiența CA</w:t>
      </w:r>
    </w:p>
    <w:p w14:paraId="3895CE2D" w14:textId="77777777" w:rsidR="00C90EDB" w:rsidRPr="00FE04A1" w:rsidRDefault="00C90EDB" w:rsidP="00C90EDB">
      <w:pPr>
        <w:spacing w:after="0"/>
        <w:rPr>
          <w:rFonts w:ascii="Times New Roman" w:hAnsi="Times New Roman"/>
          <w:b/>
          <w:i/>
          <w:sz w:val="20"/>
          <w:lang w:val="ro-RO"/>
        </w:rPr>
      </w:pPr>
    </w:p>
    <w:p w14:paraId="661370BB" w14:textId="77777777" w:rsidR="00C90EDB" w:rsidRPr="00FE04A1" w:rsidRDefault="00C90EDB" w:rsidP="00362EC6">
      <w:pPr>
        <w:spacing w:after="0"/>
        <w:jc w:val="both"/>
        <w:rPr>
          <w:rFonts w:ascii="Times New Roman" w:hAnsi="Times New Roman"/>
          <w:b/>
          <w:i/>
          <w:sz w:val="20"/>
          <w:lang w:val="ro-RO"/>
        </w:rPr>
      </w:pPr>
      <w:r w:rsidRPr="00FE04A1">
        <w:rPr>
          <w:rFonts w:ascii="Times New Roman" w:hAnsi="Times New Roman"/>
          <w:b/>
          <w:sz w:val="20"/>
          <w:lang w:val="ro-RO"/>
        </w:rPr>
        <w:t>Descriere</w:t>
      </w:r>
      <w:r w:rsidRPr="00FE04A1">
        <w:rPr>
          <w:rFonts w:ascii="Times New Roman" w:hAnsi="Times New Roman"/>
          <w:sz w:val="20"/>
          <w:lang w:val="ro-RO"/>
        </w:rPr>
        <w:t>: Indicatorul are drept scop evaluarea reglementărilor privind independența și eficiența activității autorității naționale din domeniul audiovizualului și a implementării acestora.</w:t>
      </w:r>
      <w:r w:rsidRPr="00FE04A1">
        <w:rPr>
          <w:rFonts w:ascii="Times New Roman" w:hAnsi="Times New Roman"/>
          <w:bCs/>
          <w:sz w:val="20"/>
          <w:lang w:val="ro-RO"/>
        </w:rPr>
        <w:t xml:space="preserve"> Indicatorul analizează dacă CA, în calitate de autoritate de reglementare pentru serviciile media audiovizuale, este independentă de Guvern și de alte organisme publice sau private.</w:t>
      </w:r>
    </w:p>
    <w:p w14:paraId="12D8B4B7" w14:textId="77777777" w:rsidR="00C90EDB" w:rsidRPr="00FE04A1" w:rsidRDefault="00C90EDB" w:rsidP="00C90EDB">
      <w:pPr>
        <w:spacing w:after="0"/>
        <w:rPr>
          <w:rFonts w:ascii="Times New Roman" w:hAnsi="Times New Roman"/>
          <w:b/>
          <w:i/>
          <w:sz w:val="20"/>
          <w:lang w:val="ro-RO"/>
        </w:rPr>
      </w:pPr>
    </w:p>
    <w:p w14:paraId="1E9990D9" w14:textId="77777777" w:rsidR="00C90EDB" w:rsidRPr="00FE04A1" w:rsidRDefault="00C90EDB" w:rsidP="00C90EDB">
      <w:pPr>
        <w:spacing w:after="0"/>
        <w:rPr>
          <w:rFonts w:ascii="Times New Roman" w:hAnsi="Times New Roman"/>
          <w:b/>
          <w:i/>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Evaluare în bază de chestionar.</w:t>
      </w:r>
    </w:p>
    <w:p w14:paraId="04568970" w14:textId="77777777" w:rsidR="00C90EDB" w:rsidRPr="00FE04A1" w:rsidRDefault="00C90EDB" w:rsidP="00C90EDB">
      <w:pPr>
        <w:spacing w:after="0"/>
        <w:rPr>
          <w:rFonts w:ascii="Times New Roman" w:hAnsi="Times New Roman"/>
          <w:bCs/>
          <w:sz w:val="20"/>
          <w:lang w:val="ro-RO"/>
        </w:rPr>
      </w:pPr>
    </w:p>
    <w:p w14:paraId="06E32E6F" w14:textId="77777777" w:rsidR="00C90EDB" w:rsidRPr="00FE04A1" w:rsidRDefault="00C90EDB" w:rsidP="00C90EDB">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elgril"/>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C90EDB" w:rsidRPr="00FE04A1" w14:paraId="1D87BE9B" w14:textId="77777777" w:rsidTr="008B1E75">
        <w:trPr>
          <w:jc w:val="center"/>
        </w:trPr>
        <w:tc>
          <w:tcPr>
            <w:tcW w:w="279" w:type="dxa"/>
            <w:shd w:val="clear" w:color="auto" w:fill="002060"/>
            <w:tcMar>
              <w:top w:w="28" w:type="dxa"/>
              <w:bottom w:w="28" w:type="dxa"/>
            </w:tcMar>
            <w:vAlign w:val="center"/>
          </w:tcPr>
          <w:p w14:paraId="54791A43"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44F1502F" w14:textId="77777777" w:rsidR="00C90EDB" w:rsidRPr="00FE04A1" w:rsidRDefault="00C90EDB" w:rsidP="008B1E75">
            <w:pPr>
              <w:jc w:val="both"/>
              <w:rPr>
                <w:rFonts w:ascii="Times New Roman" w:hAnsi="Times New Roman"/>
                <w:b/>
                <w:sz w:val="18"/>
                <w:szCs w:val="18"/>
                <w:lang w:val="ro-RO"/>
              </w:rPr>
            </w:pPr>
            <w:r w:rsidRPr="00FE04A1">
              <w:rPr>
                <w:rFonts w:ascii="Times New Roman" w:hAnsi="Times New Roman"/>
                <w:b/>
                <w:sz w:val="18"/>
                <w:szCs w:val="18"/>
                <w:lang w:val="ro-RO"/>
              </w:rPr>
              <w:t>A2.1. Independența și eficiența CA</w:t>
            </w:r>
          </w:p>
        </w:tc>
        <w:tc>
          <w:tcPr>
            <w:tcW w:w="2173" w:type="dxa"/>
            <w:shd w:val="clear" w:color="auto" w:fill="92D050"/>
            <w:tcMar>
              <w:top w:w="28" w:type="dxa"/>
              <w:bottom w:w="28" w:type="dxa"/>
            </w:tcMar>
            <w:vAlign w:val="center"/>
          </w:tcPr>
          <w:p w14:paraId="789DFEBA"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604215BC"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6248CA5A"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C90EDB" w:rsidRPr="00FE04A1" w14:paraId="45A04B6F" w14:textId="77777777" w:rsidTr="008B1E75">
        <w:trPr>
          <w:jc w:val="center"/>
        </w:trPr>
        <w:tc>
          <w:tcPr>
            <w:tcW w:w="279" w:type="dxa"/>
            <w:vMerge w:val="restart"/>
            <w:shd w:val="clear" w:color="auto" w:fill="D9E2F3" w:themeFill="accent5" w:themeFillTint="33"/>
            <w:tcMar>
              <w:top w:w="28" w:type="dxa"/>
              <w:bottom w:w="28" w:type="dxa"/>
            </w:tcMar>
          </w:tcPr>
          <w:p w14:paraId="7BA806F6"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78201695"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Procedurile legislative de numire în funcție a membrilor CA sunt transparente, democratice și obiective și concepute pentru a minimiza riscul de interferență politică sau economică, de exemplu, prin includerea unor reguli privind incompatibilitatea și eligibilitatea?</w:t>
            </w:r>
          </w:p>
        </w:tc>
        <w:tc>
          <w:tcPr>
            <w:tcW w:w="2173" w:type="dxa"/>
            <w:vMerge w:val="restart"/>
            <w:shd w:val="clear" w:color="auto" w:fill="AAFCC5"/>
            <w:tcMar>
              <w:top w:w="28" w:type="dxa"/>
              <w:bottom w:w="28" w:type="dxa"/>
            </w:tcMar>
          </w:tcPr>
          <w:p w14:paraId="020F3EDB"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Procedurile sunt transparente, democratice și obiective și concepute pentru a minimiza riscul de interferență politică sau economică.</w:t>
            </w:r>
          </w:p>
        </w:tc>
        <w:tc>
          <w:tcPr>
            <w:tcW w:w="2174" w:type="dxa"/>
            <w:vMerge w:val="restart"/>
            <w:shd w:val="clear" w:color="auto" w:fill="FFF2CC" w:themeFill="accent4" w:themeFillTint="33"/>
          </w:tcPr>
          <w:p w14:paraId="1DEAFA41"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Procedurile sunt concepute pentru a minimiza riscul de interferență politică sau economică, dar nu sunt pe deplin eficiente.</w:t>
            </w:r>
          </w:p>
        </w:tc>
        <w:tc>
          <w:tcPr>
            <w:tcW w:w="2174" w:type="dxa"/>
            <w:vMerge w:val="restart"/>
            <w:shd w:val="clear" w:color="auto" w:fill="FCDFD4"/>
            <w:tcMar>
              <w:top w:w="28" w:type="dxa"/>
              <w:bottom w:w="28" w:type="dxa"/>
            </w:tcMar>
          </w:tcPr>
          <w:p w14:paraId="5A8F46E9"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Procedurile nu sunt transparente, democratice și obiective și nu sunt concepute pentru a minimiza riscul de interferență politică sau economică.</w:t>
            </w:r>
          </w:p>
        </w:tc>
      </w:tr>
      <w:tr w:rsidR="00C90EDB" w:rsidRPr="00FE04A1" w14:paraId="3D0C851F" w14:textId="77777777" w:rsidTr="008B1E75">
        <w:trPr>
          <w:jc w:val="center"/>
        </w:trPr>
        <w:tc>
          <w:tcPr>
            <w:tcW w:w="279" w:type="dxa"/>
            <w:vMerge/>
            <w:shd w:val="clear" w:color="auto" w:fill="D9E2F3" w:themeFill="accent5" w:themeFillTint="33"/>
            <w:tcMar>
              <w:top w:w="28" w:type="dxa"/>
              <w:bottom w:w="28" w:type="dxa"/>
            </w:tcMar>
          </w:tcPr>
          <w:p w14:paraId="317AC5A8" w14:textId="77777777" w:rsidR="00C90EDB" w:rsidRPr="00FE04A1" w:rsidRDefault="00C90EDB" w:rsidP="008B1E75">
            <w:pPr>
              <w:jc w:val="center"/>
              <w:rPr>
                <w:rFonts w:ascii="Times New Roman" w:hAnsi="Times New Roman"/>
                <w:sz w:val="18"/>
                <w:szCs w:val="18"/>
                <w:lang w:val="ro-RO"/>
              </w:rPr>
            </w:pPr>
          </w:p>
        </w:tc>
        <w:tc>
          <w:tcPr>
            <w:tcW w:w="7665" w:type="dxa"/>
            <w:tcMar>
              <w:top w:w="28" w:type="dxa"/>
              <w:bottom w:w="28" w:type="dxa"/>
            </w:tcMar>
          </w:tcPr>
          <w:p w14:paraId="4DFD79D3"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existența garanțiilor de reglementare pentru independența autorității din domeniu. În special, își propune să evalueze existența unor reguli care să garanteze că membrii autorității din domeniu sunt numiți într-o manieră democratică și transparentă, nu pot primi niciun mandat sau nu pot primi instrucțiuni de la nicio persoană sau organism, nu pot face nicio declarație sau nu se angajează în vreo acțiune care poate prejudicia independența funcțiilor lor și nu profită de ele. Evaluarea ar trebui să ia în considerare, de asemenea, dacă reglementarea actuală, care se referă la procedurile de numire, urmează principiile stabilite în Directiva UE 2018/1808 privind serviciile media audiovizuale, în special articolul 30, secțiunea 5 a acesteia.</w:t>
            </w:r>
          </w:p>
          <w:p w14:paraId="10376B8C"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CSMA și alte reglementări</w:t>
            </w:r>
          </w:p>
        </w:tc>
        <w:tc>
          <w:tcPr>
            <w:tcW w:w="2173" w:type="dxa"/>
            <w:vMerge/>
            <w:shd w:val="clear" w:color="auto" w:fill="AAFCC5"/>
            <w:tcMar>
              <w:top w:w="28" w:type="dxa"/>
              <w:bottom w:w="28" w:type="dxa"/>
            </w:tcMar>
          </w:tcPr>
          <w:p w14:paraId="39258FCF"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710AC9A5"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45E6A9CA" w14:textId="77777777" w:rsidR="00C90EDB" w:rsidRPr="00FE04A1" w:rsidRDefault="00C90EDB" w:rsidP="008B1E75">
            <w:pPr>
              <w:rPr>
                <w:rFonts w:ascii="Times New Roman" w:hAnsi="Times New Roman"/>
                <w:sz w:val="18"/>
                <w:szCs w:val="18"/>
                <w:lang w:val="ro-RO"/>
              </w:rPr>
            </w:pPr>
          </w:p>
        </w:tc>
      </w:tr>
      <w:tr w:rsidR="00C90EDB" w:rsidRPr="00FE04A1" w14:paraId="7B00B828" w14:textId="77777777" w:rsidTr="008B1E75">
        <w:trPr>
          <w:jc w:val="center"/>
        </w:trPr>
        <w:tc>
          <w:tcPr>
            <w:tcW w:w="279" w:type="dxa"/>
            <w:vMerge w:val="restart"/>
            <w:shd w:val="clear" w:color="auto" w:fill="D9E2F3" w:themeFill="accent5" w:themeFillTint="33"/>
            <w:tcMar>
              <w:top w:w="28" w:type="dxa"/>
              <w:bottom w:w="28" w:type="dxa"/>
            </w:tcMar>
          </w:tcPr>
          <w:p w14:paraId="245BCED4"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lastRenderedPageBreak/>
              <w:t>2.</w:t>
            </w:r>
          </w:p>
        </w:tc>
        <w:tc>
          <w:tcPr>
            <w:tcW w:w="7665" w:type="dxa"/>
            <w:tcMar>
              <w:top w:w="28" w:type="dxa"/>
              <w:bottom w:w="28" w:type="dxa"/>
            </w:tcMar>
          </w:tcPr>
          <w:p w14:paraId="711A6950"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Procedurile de numire a componenței CA sunt eficiente în limitarea riscului de influență politică și/sau economică?</w:t>
            </w:r>
          </w:p>
        </w:tc>
        <w:tc>
          <w:tcPr>
            <w:tcW w:w="2173" w:type="dxa"/>
            <w:vMerge w:val="restart"/>
            <w:shd w:val="clear" w:color="auto" w:fill="AAFCC5"/>
            <w:tcMar>
              <w:top w:w="28" w:type="dxa"/>
              <w:bottom w:w="28" w:type="dxa"/>
            </w:tcMar>
          </w:tcPr>
          <w:p w14:paraId="1D471B26"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Procedurile de numire garantează independența politică și/sau economică a membrilor.</w:t>
            </w:r>
          </w:p>
        </w:tc>
        <w:tc>
          <w:tcPr>
            <w:tcW w:w="2174" w:type="dxa"/>
            <w:vMerge w:val="restart"/>
            <w:shd w:val="clear" w:color="auto" w:fill="FFF2CC" w:themeFill="accent4" w:themeFillTint="33"/>
          </w:tcPr>
          <w:p w14:paraId="4BE948A9"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Procedurile de numire sunt în general respectate, dar nu sunt întotdeauna eficiente în protejarea politicilor și/sau economice.</w:t>
            </w:r>
          </w:p>
          <w:p w14:paraId="4F955CA7"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independenta membrilor.</w:t>
            </w:r>
          </w:p>
        </w:tc>
        <w:tc>
          <w:tcPr>
            <w:tcW w:w="2174" w:type="dxa"/>
            <w:vMerge w:val="restart"/>
            <w:shd w:val="clear" w:color="auto" w:fill="FCDFD4"/>
            <w:tcMar>
              <w:top w:w="28" w:type="dxa"/>
              <w:bottom w:w="28" w:type="dxa"/>
            </w:tcMar>
          </w:tcPr>
          <w:p w14:paraId="301043AB"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Procedurile de numire nu sunt respectate și/sau nu protejează independența politică și/sau economică a membrilor.</w:t>
            </w:r>
          </w:p>
        </w:tc>
      </w:tr>
      <w:tr w:rsidR="00C90EDB" w:rsidRPr="00FE04A1" w14:paraId="4D9EE8F2" w14:textId="77777777" w:rsidTr="008B1E75">
        <w:trPr>
          <w:jc w:val="center"/>
        </w:trPr>
        <w:tc>
          <w:tcPr>
            <w:tcW w:w="279" w:type="dxa"/>
            <w:vMerge/>
            <w:shd w:val="clear" w:color="auto" w:fill="D9E2F3" w:themeFill="accent5" w:themeFillTint="33"/>
            <w:tcMar>
              <w:top w:w="28" w:type="dxa"/>
              <w:bottom w:w="28" w:type="dxa"/>
            </w:tcMar>
          </w:tcPr>
          <w:p w14:paraId="65A5C9D8"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243D524A"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regulile referitoare la procedurile de numire în cadrul autorității din domeniu sunt implementate în practică și dacă garantează efectiv că membrii autorității din domeniul sunt numiți într-o manieră democratică și transparentă, nu primesc niciun mandat sau nu primesc instrucțiuni de la vreun persoană sau organism și sunt efectiv independente.</w:t>
            </w:r>
          </w:p>
          <w:p w14:paraId="5F8AAD29"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pagina web oficială a CA, rapoarte ale ONG-urilor </w:t>
            </w:r>
          </w:p>
        </w:tc>
        <w:tc>
          <w:tcPr>
            <w:tcW w:w="2173" w:type="dxa"/>
            <w:vMerge/>
            <w:shd w:val="clear" w:color="auto" w:fill="AAFCC5"/>
            <w:tcMar>
              <w:top w:w="28" w:type="dxa"/>
              <w:bottom w:w="28" w:type="dxa"/>
            </w:tcMar>
          </w:tcPr>
          <w:p w14:paraId="6621D449"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3AD9DEEB"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5349B483" w14:textId="77777777" w:rsidR="00C90EDB" w:rsidRPr="00FE04A1" w:rsidRDefault="00C90EDB" w:rsidP="008B1E75">
            <w:pPr>
              <w:rPr>
                <w:rFonts w:ascii="Times New Roman" w:hAnsi="Times New Roman"/>
                <w:sz w:val="18"/>
                <w:szCs w:val="18"/>
                <w:lang w:val="ro-RO"/>
              </w:rPr>
            </w:pPr>
          </w:p>
        </w:tc>
      </w:tr>
      <w:tr w:rsidR="00C90EDB" w:rsidRPr="00FE04A1" w14:paraId="6766B955" w14:textId="77777777" w:rsidTr="008B1E75">
        <w:trPr>
          <w:jc w:val="center"/>
        </w:trPr>
        <w:tc>
          <w:tcPr>
            <w:tcW w:w="279" w:type="dxa"/>
            <w:vMerge w:val="restart"/>
            <w:shd w:val="clear" w:color="auto" w:fill="D9E2F3" w:themeFill="accent5" w:themeFillTint="33"/>
            <w:tcMar>
              <w:top w:w="28" w:type="dxa"/>
              <w:bottom w:w="28" w:type="dxa"/>
            </w:tcMar>
          </w:tcPr>
          <w:p w14:paraId="645B6035"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2086B85C"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Sarcinile și responsabilitățile CA sunt definite detaliat în lege?</w:t>
            </w:r>
          </w:p>
        </w:tc>
        <w:tc>
          <w:tcPr>
            <w:tcW w:w="2173" w:type="dxa"/>
            <w:vMerge w:val="restart"/>
            <w:shd w:val="clear" w:color="auto" w:fill="AAFCC5"/>
            <w:tcMar>
              <w:top w:w="28" w:type="dxa"/>
              <w:bottom w:w="28" w:type="dxa"/>
            </w:tcMar>
          </w:tcPr>
          <w:p w14:paraId="6B5B527F"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Acestea sunt clar și detaliat definite de lege.</w:t>
            </w:r>
          </w:p>
          <w:p w14:paraId="2978D15E"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FF2CC" w:themeFill="accent4" w:themeFillTint="33"/>
          </w:tcPr>
          <w:p w14:paraId="1B04C71C"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Acestea sunt definite de lege, dar nu suficient și într-un mod clar.</w:t>
            </w:r>
          </w:p>
          <w:p w14:paraId="21574D59"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2D3F1072"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Nu sunt suficient definite de lege și/sau nu sunt clare.</w:t>
            </w:r>
          </w:p>
        </w:tc>
      </w:tr>
      <w:tr w:rsidR="00C90EDB" w:rsidRPr="00FE04A1" w14:paraId="77511E6B" w14:textId="77777777" w:rsidTr="008B1E75">
        <w:trPr>
          <w:jc w:val="center"/>
        </w:trPr>
        <w:tc>
          <w:tcPr>
            <w:tcW w:w="279" w:type="dxa"/>
            <w:vMerge/>
            <w:shd w:val="clear" w:color="auto" w:fill="D9E2F3" w:themeFill="accent5" w:themeFillTint="33"/>
            <w:tcMar>
              <w:top w:w="28" w:type="dxa"/>
              <w:bottom w:w="28" w:type="dxa"/>
            </w:tcMar>
          </w:tcPr>
          <w:p w14:paraId="6AE0DC80"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4F78068C"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existența unor legi și reglementări care definesc în mod clar sarcinile și responsabilitățile autorității din domeniu. Acestea includ competențe de reglementare, de a acorda licențe și autorizații, de monitorizare a conformității, inclusiv competențe de sancționare. Evaluarea ar trebui, de asemenea, să ia în considerare dacă actuala reglementare care vizează sarcinile și responsabilitățile autorității respectă principiile stabilite în Directiva UE 2018/1808 privind serviciile media audiovizuale, în special articolul 30, secțiunea 3.</w:t>
            </w:r>
          </w:p>
          <w:p w14:paraId="4AA00000"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CSMA și reglementările CA</w:t>
            </w:r>
          </w:p>
        </w:tc>
        <w:tc>
          <w:tcPr>
            <w:tcW w:w="2173" w:type="dxa"/>
            <w:vMerge/>
            <w:shd w:val="clear" w:color="auto" w:fill="AAFCC5"/>
            <w:tcMar>
              <w:top w:w="28" w:type="dxa"/>
              <w:bottom w:w="28" w:type="dxa"/>
            </w:tcMar>
          </w:tcPr>
          <w:p w14:paraId="772CE35A"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101AEE5B"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7436D9DE" w14:textId="77777777" w:rsidR="00C90EDB" w:rsidRPr="00FE04A1" w:rsidRDefault="00C90EDB" w:rsidP="008B1E75">
            <w:pPr>
              <w:rPr>
                <w:rFonts w:ascii="Times New Roman" w:hAnsi="Times New Roman"/>
                <w:sz w:val="18"/>
                <w:szCs w:val="18"/>
                <w:lang w:val="ro-RO"/>
              </w:rPr>
            </w:pPr>
          </w:p>
        </w:tc>
      </w:tr>
      <w:tr w:rsidR="00C90EDB" w:rsidRPr="00FE04A1" w14:paraId="5A43C6B8" w14:textId="77777777" w:rsidTr="008B1E75">
        <w:trPr>
          <w:jc w:val="center"/>
        </w:trPr>
        <w:tc>
          <w:tcPr>
            <w:tcW w:w="279" w:type="dxa"/>
            <w:vMerge w:val="restart"/>
            <w:shd w:val="clear" w:color="auto" w:fill="D9E2F3" w:themeFill="accent5" w:themeFillTint="33"/>
            <w:tcMar>
              <w:top w:w="28" w:type="dxa"/>
              <w:bottom w:w="28" w:type="dxa"/>
            </w:tcMar>
          </w:tcPr>
          <w:p w14:paraId="7E08E9FA"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4.</w:t>
            </w:r>
          </w:p>
        </w:tc>
        <w:tc>
          <w:tcPr>
            <w:tcW w:w="7665" w:type="dxa"/>
            <w:tcMar>
              <w:top w:w="28" w:type="dxa"/>
              <w:bottom w:w="28" w:type="dxa"/>
            </w:tcMar>
          </w:tcPr>
          <w:p w14:paraId="37050672"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Legislația atribuie CA puteri de sancționare și sunt efective sancțiunile?</w:t>
            </w:r>
          </w:p>
        </w:tc>
        <w:tc>
          <w:tcPr>
            <w:tcW w:w="2173" w:type="dxa"/>
            <w:vMerge w:val="restart"/>
            <w:shd w:val="clear" w:color="auto" w:fill="AAFCC5"/>
            <w:tcMar>
              <w:top w:w="28" w:type="dxa"/>
              <w:bottom w:w="28" w:type="dxa"/>
            </w:tcMar>
          </w:tcPr>
          <w:p w14:paraId="56D5092C"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Da și sancțiunile sunt eficiente.</w:t>
            </w:r>
          </w:p>
          <w:p w14:paraId="45CDBAF2"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FF2CC" w:themeFill="accent4" w:themeFillTint="33"/>
          </w:tcPr>
          <w:p w14:paraId="0089A737"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Există sancțiuni, dar nu sunt întotdeauna eficiente.</w:t>
            </w:r>
          </w:p>
          <w:p w14:paraId="3BE09F87"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3354E0E0"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Nu există sancțiuni sau sancțiunile nu sunt eficiente.</w:t>
            </w:r>
          </w:p>
        </w:tc>
      </w:tr>
      <w:tr w:rsidR="00C90EDB" w:rsidRPr="00FE04A1" w14:paraId="06AA21E7" w14:textId="77777777" w:rsidTr="008B1E75">
        <w:trPr>
          <w:jc w:val="center"/>
        </w:trPr>
        <w:tc>
          <w:tcPr>
            <w:tcW w:w="279" w:type="dxa"/>
            <w:vMerge/>
            <w:shd w:val="clear" w:color="auto" w:fill="D9E2F3" w:themeFill="accent5" w:themeFillTint="33"/>
            <w:tcMar>
              <w:top w:w="28" w:type="dxa"/>
              <w:bottom w:w="28" w:type="dxa"/>
            </w:tcMar>
          </w:tcPr>
          <w:p w14:paraId="752B5669"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1A9EE49F" w14:textId="77777777" w:rsidR="00C90EDB" w:rsidRPr="00FE04A1" w:rsidRDefault="00C90EDB" w:rsidP="008B1E75">
            <w:pPr>
              <w:jc w:val="both"/>
              <w:rPr>
                <w:rFonts w:ascii="Times New Roman" w:hAnsi="Times New Roman"/>
                <w:b/>
                <w:sz w:val="18"/>
                <w:szCs w:val="18"/>
                <w:lang w:val="ro-RO"/>
              </w:rPr>
            </w:pPr>
            <w:r w:rsidRPr="00FE04A1">
              <w:rPr>
                <w:rFonts w:ascii="Times New Roman" w:hAnsi="Times New Roman"/>
                <w:b/>
                <w:sz w:val="18"/>
                <w:szCs w:val="18"/>
                <w:lang w:val="ro-RO"/>
              </w:rPr>
              <w:t xml:space="preserve">Descriere: </w:t>
            </w:r>
            <w:r w:rsidRPr="00FE04A1">
              <w:rPr>
                <w:rFonts w:ascii="Times New Roman" w:hAnsi="Times New Roman"/>
                <w:sz w:val="18"/>
                <w:szCs w:val="18"/>
                <w:lang w:val="ro-RO"/>
              </w:rPr>
              <w:t>Acest indicator evaluează în mod specific dacă legea atribuie autorității din domeniu puteri de sancționare. Puterile de sancționare pot include avertisment, amendă, suspendare sau revocare a licenței, refuzul licențelor suplimentare, blocarea unei fuziuni sau achiziții, obligația de a renunța la licențe/activități din alte sectoare media etc</w:t>
            </w:r>
            <w:r w:rsidRPr="00FE04A1">
              <w:rPr>
                <w:rFonts w:ascii="Times New Roman" w:hAnsi="Times New Roman"/>
                <w:b/>
                <w:sz w:val="18"/>
                <w:szCs w:val="18"/>
                <w:lang w:val="ro-RO"/>
              </w:rPr>
              <w:t>.</w:t>
            </w:r>
          </w:p>
          <w:p w14:paraId="5CB55F95"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CSMA și deciziile CA</w:t>
            </w:r>
          </w:p>
        </w:tc>
        <w:tc>
          <w:tcPr>
            <w:tcW w:w="2173" w:type="dxa"/>
            <w:vMerge/>
            <w:shd w:val="clear" w:color="auto" w:fill="AAFCC5"/>
            <w:tcMar>
              <w:top w:w="28" w:type="dxa"/>
              <w:bottom w:w="28" w:type="dxa"/>
            </w:tcMar>
          </w:tcPr>
          <w:p w14:paraId="3520BD55"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440C366D"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2390D78E" w14:textId="77777777" w:rsidR="00C90EDB" w:rsidRPr="00FE04A1" w:rsidRDefault="00C90EDB" w:rsidP="008B1E75">
            <w:pPr>
              <w:rPr>
                <w:rFonts w:ascii="Times New Roman" w:hAnsi="Times New Roman"/>
                <w:sz w:val="18"/>
                <w:szCs w:val="18"/>
                <w:lang w:val="ro-RO"/>
              </w:rPr>
            </w:pPr>
          </w:p>
        </w:tc>
      </w:tr>
      <w:tr w:rsidR="00C90EDB" w:rsidRPr="00FE04A1" w14:paraId="53C7A748" w14:textId="77777777" w:rsidTr="008B1E75">
        <w:trPr>
          <w:jc w:val="center"/>
        </w:trPr>
        <w:tc>
          <w:tcPr>
            <w:tcW w:w="279" w:type="dxa"/>
            <w:vMerge w:val="restart"/>
            <w:shd w:val="clear" w:color="auto" w:fill="D9E2F3" w:themeFill="accent5" w:themeFillTint="33"/>
            <w:tcMar>
              <w:top w:w="28" w:type="dxa"/>
              <w:bottom w:w="28" w:type="dxa"/>
            </w:tcMar>
          </w:tcPr>
          <w:p w14:paraId="47E3610D"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5.</w:t>
            </w:r>
          </w:p>
        </w:tc>
        <w:tc>
          <w:tcPr>
            <w:tcW w:w="7665" w:type="dxa"/>
            <w:tcMar>
              <w:top w:w="28" w:type="dxa"/>
              <w:bottom w:w="28" w:type="dxa"/>
            </w:tcMar>
          </w:tcPr>
          <w:p w14:paraId="790F0A28"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Legislația prevede dreptul de a ataca, inclusiv judiciar, deciziile CA sau alte mecanisme de recurs?</w:t>
            </w:r>
          </w:p>
        </w:tc>
        <w:tc>
          <w:tcPr>
            <w:tcW w:w="2173" w:type="dxa"/>
            <w:vMerge w:val="restart"/>
            <w:shd w:val="clear" w:color="auto" w:fill="AAFCC5"/>
            <w:tcMar>
              <w:top w:w="28" w:type="dxa"/>
              <w:bottom w:w="28" w:type="dxa"/>
            </w:tcMar>
          </w:tcPr>
          <w:p w14:paraId="5105A9F3"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Există mecanisme de recurs, sunt eficiente și nu sunt utilizate greșit.</w:t>
            </w:r>
          </w:p>
          <w:p w14:paraId="6155AE36"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FF2CC" w:themeFill="accent4" w:themeFillTint="33"/>
          </w:tcPr>
          <w:p w14:paraId="2F092CC7"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Există mecanisme de apel, dar sunt parțial eficiente și/sau sunt ocazional întârziate.</w:t>
            </w:r>
          </w:p>
          <w:p w14:paraId="0E079BFF"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54F846F9"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Mecanismele de recurs nu există sau nu sunt eficiente și/sau sunt utilizate în mod abuziv în mod sistematic pentru a întârzia punerea în aplicare a căilor de atac.</w:t>
            </w:r>
          </w:p>
        </w:tc>
      </w:tr>
      <w:tr w:rsidR="00C90EDB" w:rsidRPr="00FE04A1" w14:paraId="478E3843" w14:textId="77777777" w:rsidTr="008B1E75">
        <w:trPr>
          <w:jc w:val="center"/>
        </w:trPr>
        <w:tc>
          <w:tcPr>
            <w:tcW w:w="279" w:type="dxa"/>
            <w:vMerge/>
            <w:shd w:val="clear" w:color="auto" w:fill="D9E2F3" w:themeFill="accent5" w:themeFillTint="33"/>
            <w:tcMar>
              <w:top w:w="28" w:type="dxa"/>
              <w:bottom w:w="28" w:type="dxa"/>
            </w:tcMar>
          </w:tcPr>
          <w:p w14:paraId="2D69536B"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3CB1F6AE"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 xml:space="preserve">Descriere: </w:t>
            </w:r>
            <w:r w:rsidRPr="00FE04A1">
              <w:rPr>
                <w:rFonts w:ascii="Times New Roman" w:hAnsi="Times New Roman"/>
                <w:sz w:val="18"/>
                <w:szCs w:val="18"/>
                <w:lang w:val="ro-RO"/>
              </w:rPr>
              <w:t>Această variabilă urmărește să aprecieze existența unor mecanisme de contestare a deciziilor autorității din domeniu. Mecanismele de recurs ar trebui să fie în fața unui organ judiciar sau în fața unui organism independent de părțile implicate, reținut să furnizeze motive scrise pentru deciziile sale. Evaluarea ar trebui, de asemenea, să ia în considerare dacă mecanismele de apel care sunt în vigoare îndeplinesc cerințele prevăzute în Directiva UE 2018/1808 privind serviciile media audiovizuale, în special articolul 30, secțiunea 6 a acesteia.</w:t>
            </w:r>
          </w:p>
          <w:p w14:paraId="12513DA4"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CSMA și alte legi</w:t>
            </w:r>
          </w:p>
        </w:tc>
        <w:tc>
          <w:tcPr>
            <w:tcW w:w="2173" w:type="dxa"/>
            <w:vMerge/>
            <w:shd w:val="clear" w:color="auto" w:fill="AAFCC5"/>
            <w:tcMar>
              <w:top w:w="28" w:type="dxa"/>
              <w:bottom w:w="28" w:type="dxa"/>
            </w:tcMar>
          </w:tcPr>
          <w:p w14:paraId="51B67A8B"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608808A7"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5DC0C68F" w14:textId="77777777" w:rsidR="00C90EDB" w:rsidRPr="00FE04A1" w:rsidRDefault="00C90EDB" w:rsidP="008B1E75">
            <w:pPr>
              <w:rPr>
                <w:rFonts w:ascii="Times New Roman" w:hAnsi="Times New Roman"/>
                <w:sz w:val="18"/>
                <w:szCs w:val="18"/>
                <w:lang w:val="ro-RO"/>
              </w:rPr>
            </w:pPr>
          </w:p>
        </w:tc>
      </w:tr>
      <w:tr w:rsidR="00C90EDB" w:rsidRPr="00FE04A1" w14:paraId="07393771" w14:textId="77777777" w:rsidTr="008B1E75">
        <w:trPr>
          <w:jc w:val="center"/>
        </w:trPr>
        <w:tc>
          <w:tcPr>
            <w:tcW w:w="279" w:type="dxa"/>
            <w:vMerge w:val="restart"/>
            <w:shd w:val="clear" w:color="auto" w:fill="D9E2F3" w:themeFill="accent5" w:themeFillTint="33"/>
            <w:tcMar>
              <w:top w:w="28" w:type="dxa"/>
              <w:bottom w:w="28" w:type="dxa"/>
            </w:tcMar>
          </w:tcPr>
          <w:p w14:paraId="361133CA"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6.</w:t>
            </w:r>
          </w:p>
        </w:tc>
        <w:tc>
          <w:tcPr>
            <w:tcW w:w="7665" w:type="dxa"/>
            <w:tcMar>
              <w:top w:w="28" w:type="dxa"/>
              <w:bottom w:w="28" w:type="dxa"/>
            </w:tcMar>
          </w:tcPr>
          <w:p w14:paraId="4CFC90DE"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Există dovezi că guvernul anulează în mod arbitrar deciziile CA sau îi diminuează rolul?</w:t>
            </w:r>
          </w:p>
        </w:tc>
        <w:tc>
          <w:tcPr>
            <w:tcW w:w="2173" w:type="dxa"/>
            <w:vMerge w:val="restart"/>
            <w:shd w:val="clear" w:color="auto" w:fill="AAFCC5"/>
            <w:tcMar>
              <w:top w:w="28" w:type="dxa"/>
              <w:bottom w:w="28" w:type="dxa"/>
            </w:tcMar>
          </w:tcPr>
          <w:p w14:paraId="104E6F3D"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Guvernul nu anulează niciodată deciziile autorității și îi respectă independența.</w:t>
            </w:r>
          </w:p>
          <w:p w14:paraId="2C0E41CA"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FF2CC" w:themeFill="accent4" w:themeFillTint="33"/>
          </w:tcPr>
          <w:p w14:paraId="39FEB8ED"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Guvernul uneori anulează în mod arbitrar deciziile autorității și/sau își retrage competențele.</w:t>
            </w:r>
          </w:p>
        </w:tc>
        <w:tc>
          <w:tcPr>
            <w:tcW w:w="2174" w:type="dxa"/>
            <w:vMerge w:val="restart"/>
            <w:shd w:val="clear" w:color="auto" w:fill="FCDFD4"/>
            <w:tcMar>
              <w:top w:w="28" w:type="dxa"/>
              <w:bottom w:w="28" w:type="dxa"/>
            </w:tcMar>
          </w:tcPr>
          <w:p w14:paraId="7C092E11"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Guvernul anulează în mod regulat deciziile autorității și/sau își retrage competențele sau autoritatea este formată din oameni legați de guvern și, astfel, guvernul își poate exercita influența în mod direct</w:t>
            </w:r>
          </w:p>
        </w:tc>
      </w:tr>
      <w:tr w:rsidR="00C90EDB" w:rsidRPr="00FE04A1" w14:paraId="02C2AFC0" w14:textId="77777777" w:rsidTr="008B1E75">
        <w:trPr>
          <w:jc w:val="center"/>
        </w:trPr>
        <w:tc>
          <w:tcPr>
            <w:tcW w:w="279" w:type="dxa"/>
            <w:vMerge/>
            <w:shd w:val="clear" w:color="auto" w:fill="D9E2F3" w:themeFill="accent5" w:themeFillTint="33"/>
            <w:tcMar>
              <w:top w:w="28" w:type="dxa"/>
              <w:bottom w:w="28" w:type="dxa"/>
            </w:tcMar>
          </w:tcPr>
          <w:p w14:paraId="3910A7DE"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4F04C3DE"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 xml:space="preserve">Descriere: </w:t>
            </w:r>
            <w:r w:rsidRPr="00FE04A1">
              <w:rPr>
                <w:rFonts w:ascii="Times New Roman" w:hAnsi="Times New Roman"/>
                <w:sz w:val="18"/>
                <w:szCs w:val="18"/>
                <w:lang w:val="ro-RO"/>
              </w:rPr>
              <w:t>Această variabilă evaluează dacă guvernul anulează în mod arbitrar deciziile autorității din domeniu. Deciziile de anulare sunt considerate arbitrare dacă nu sunt prevăzute de lege, nu sunt rezonabile sau sunt luate cu rea-credință. De asemenea, o legislație care slăbește rolul autorității poate fi considerată arbitrară și are scopul de a anula competențele și independența autorității.</w:t>
            </w:r>
          </w:p>
          <w:p w14:paraId="04DAFBC9"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și studii de caz ale ONG-urilor</w:t>
            </w:r>
          </w:p>
        </w:tc>
        <w:tc>
          <w:tcPr>
            <w:tcW w:w="2173" w:type="dxa"/>
            <w:vMerge/>
            <w:shd w:val="clear" w:color="auto" w:fill="AAFCC5"/>
            <w:tcMar>
              <w:top w:w="28" w:type="dxa"/>
              <w:bottom w:w="28" w:type="dxa"/>
            </w:tcMar>
          </w:tcPr>
          <w:p w14:paraId="5FFA0338"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155A53D6"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454F0013" w14:textId="77777777" w:rsidR="00C90EDB" w:rsidRPr="00FE04A1" w:rsidRDefault="00C90EDB" w:rsidP="008B1E75">
            <w:pPr>
              <w:rPr>
                <w:rFonts w:ascii="Times New Roman" w:hAnsi="Times New Roman"/>
                <w:sz w:val="18"/>
                <w:szCs w:val="18"/>
                <w:lang w:val="ro-RO"/>
              </w:rPr>
            </w:pPr>
          </w:p>
        </w:tc>
      </w:tr>
      <w:tr w:rsidR="00C90EDB" w:rsidRPr="00FE04A1" w14:paraId="568A6782" w14:textId="77777777" w:rsidTr="008B1E75">
        <w:trPr>
          <w:jc w:val="center"/>
        </w:trPr>
        <w:tc>
          <w:tcPr>
            <w:tcW w:w="279" w:type="dxa"/>
            <w:vMerge w:val="restart"/>
            <w:shd w:val="clear" w:color="auto" w:fill="D9E2F3" w:themeFill="accent5" w:themeFillTint="33"/>
            <w:tcMar>
              <w:top w:w="28" w:type="dxa"/>
              <w:bottom w:w="28" w:type="dxa"/>
            </w:tcMar>
          </w:tcPr>
          <w:p w14:paraId="01DCF9DF"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7.</w:t>
            </w:r>
          </w:p>
        </w:tc>
        <w:tc>
          <w:tcPr>
            <w:tcW w:w="7665" w:type="dxa"/>
            <w:tcMar>
              <w:top w:w="28" w:type="dxa"/>
              <w:bottom w:w="28" w:type="dxa"/>
            </w:tcMar>
          </w:tcPr>
          <w:p w14:paraId="156A9E6F" w14:textId="77777777" w:rsidR="00C90EDB" w:rsidRPr="00FE04A1" w:rsidRDefault="00C90EDB" w:rsidP="008B1E75">
            <w:pPr>
              <w:jc w:val="both"/>
              <w:rPr>
                <w:rFonts w:ascii="Times New Roman" w:hAnsi="Times New Roman"/>
                <w:i/>
                <w:color w:val="FF0000"/>
                <w:sz w:val="18"/>
                <w:szCs w:val="18"/>
                <w:lang w:val="ro-RO"/>
              </w:rPr>
            </w:pPr>
            <w:r w:rsidRPr="00FE04A1">
              <w:rPr>
                <w:rFonts w:ascii="Times New Roman" w:hAnsi="Times New Roman"/>
                <w:i/>
                <w:sz w:val="18"/>
                <w:szCs w:val="18"/>
                <w:lang w:val="ro-RO"/>
              </w:rPr>
              <w:t>Procedurile de alocare a resurselor bugetare pentru CA sunt transparente și nu lasă loc pentru decizii arbitrare din partea guvernului? Este bugetul adecvat pentru ca autoritatea să-și poată realiza funcțiile, să-și protejeze independența și să facă față presiunilor bugetare coercitive?</w:t>
            </w:r>
          </w:p>
        </w:tc>
        <w:tc>
          <w:tcPr>
            <w:tcW w:w="2173" w:type="dxa"/>
            <w:vMerge w:val="restart"/>
            <w:shd w:val="clear" w:color="auto" w:fill="AAFCC5"/>
            <w:tcMar>
              <w:top w:w="28" w:type="dxa"/>
              <w:bottom w:w="28" w:type="dxa"/>
            </w:tcMar>
          </w:tcPr>
          <w:p w14:paraId="364CB833"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Procedurile sunt corecte, transparente și nu lasă loc pentru decizii arbitrare ale guvernului. Bugetul este adecvat</w:t>
            </w:r>
          </w:p>
          <w:p w14:paraId="3843515E"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FF2CC" w:themeFill="accent4" w:themeFillTint="33"/>
          </w:tcPr>
          <w:p w14:paraId="09954670"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 xml:space="preserve">Procedurile nu sunt pe deplin echitabile și în anumite situații lasă loc pentru decizii arbitrare ale guvernului. Bugetul este oarecum inadecvat, dar îi permite totuși să își </w:t>
            </w:r>
            <w:r w:rsidRPr="00FE04A1">
              <w:rPr>
                <w:rFonts w:ascii="Times New Roman" w:hAnsi="Times New Roman"/>
                <w:sz w:val="18"/>
                <w:szCs w:val="18"/>
                <w:lang w:val="ro-RO"/>
              </w:rPr>
              <w:lastRenderedPageBreak/>
              <w:t>îndeplinească funcția.</w:t>
            </w:r>
          </w:p>
          <w:p w14:paraId="3EBBEE82"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4AB9D76E"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lastRenderedPageBreak/>
              <w:t>Nu există proceduri sau procedurile nu sunt corecte, lăsând loc pentru decizii arbitrare ale guvernului. Bugetul nu este adecvat și nu îi protejează independența</w:t>
            </w:r>
          </w:p>
        </w:tc>
      </w:tr>
      <w:tr w:rsidR="00C90EDB" w:rsidRPr="00FE04A1" w14:paraId="0C08AE81" w14:textId="77777777" w:rsidTr="008B1E75">
        <w:trPr>
          <w:jc w:val="center"/>
        </w:trPr>
        <w:tc>
          <w:tcPr>
            <w:tcW w:w="279" w:type="dxa"/>
            <w:vMerge/>
            <w:shd w:val="clear" w:color="auto" w:fill="D9E2F3" w:themeFill="accent5" w:themeFillTint="33"/>
            <w:tcMar>
              <w:top w:w="28" w:type="dxa"/>
              <w:bottom w:w="28" w:type="dxa"/>
            </w:tcMar>
          </w:tcPr>
          <w:p w14:paraId="16B1CA2F"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3DA62C64"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 xml:space="preserve">Descriere: </w:t>
            </w:r>
            <w:r w:rsidRPr="00FE04A1">
              <w:rPr>
                <w:rFonts w:ascii="Times New Roman" w:hAnsi="Times New Roman"/>
                <w:sz w:val="18"/>
                <w:szCs w:val="18"/>
                <w:lang w:val="ro-RO"/>
              </w:rPr>
              <w:t xml:space="preserve">Această variabilă evaluează existența garanțiilor de reglementare privind procedurile de alocare bugetară pentru autoritatea din domeniu. Aranjamentele de finanțare a autorității ar trebui specificate în lege în conformitate cu un plan clar definit (transparent), cu referire la costul estimat al </w:t>
            </w:r>
            <w:r w:rsidRPr="00FE04A1">
              <w:rPr>
                <w:rFonts w:ascii="Times New Roman" w:hAnsi="Times New Roman"/>
                <w:sz w:val="18"/>
                <w:szCs w:val="18"/>
                <w:lang w:val="ro-RO"/>
              </w:rPr>
              <w:lastRenderedPageBreak/>
              <w:t>activităților acesteia, astfel încât să permită autorității să-și îndeplinească funcțiile pe deplin și independent. Autoritățile publice nu ar trebui să-și folosească puterea de decizie financiară pentru a interfera cu independența autorității din domeniu. Evaluarea ar trebui să ia în considerare dacă reglementările în vigoare privind alocarea bugetară respectă principiile stabilite în Directiva UE 2018/1808 privind serviciile media audiovizuale, în special articolul 30, secțiunea 4.</w:t>
            </w:r>
          </w:p>
          <w:p w14:paraId="2B01BE76"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CSMA, comentariile (interviuri) membrilor CA, observații ale experților din ONG-uri </w:t>
            </w:r>
          </w:p>
        </w:tc>
        <w:tc>
          <w:tcPr>
            <w:tcW w:w="2173" w:type="dxa"/>
            <w:vMerge/>
            <w:shd w:val="clear" w:color="auto" w:fill="AAFCC5"/>
            <w:tcMar>
              <w:top w:w="28" w:type="dxa"/>
              <w:bottom w:w="28" w:type="dxa"/>
            </w:tcMar>
          </w:tcPr>
          <w:p w14:paraId="7CF48F4D"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4D2A8664"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73728942" w14:textId="77777777" w:rsidR="00C90EDB" w:rsidRPr="00FE04A1" w:rsidRDefault="00C90EDB" w:rsidP="008B1E75">
            <w:pPr>
              <w:rPr>
                <w:rFonts w:ascii="Times New Roman" w:hAnsi="Times New Roman"/>
                <w:sz w:val="18"/>
                <w:szCs w:val="18"/>
                <w:lang w:val="ro-RO"/>
              </w:rPr>
            </w:pPr>
          </w:p>
        </w:tc>
      </w:tr>
      <w:tr w:rsidR="00C90EDB" w:rsidRPr="00FE04A1" w14:paraId="091D0FDA" w14:textId="77777777" w:rsidTr="008B1E75">
        <w:trPr>
          <w:jc w:val="center"/>
        </w:trPr>
        <w:tc>
          <w:tcPr>
            <w:tcW w:w="279" w:type="dxa"/>
            <w:vMerge w:val="restart"/>
            <w:shd w:val="clear" w:color="auto" w:fill="D9E2F3" w:themeFill="accent5" w:themeFillTint="33"/>
            <w:tcMar>
              <w:top w:w="28" w:type="dxa"/>
              <w:bottom w:w="28" w:type="dxa"/>
            </w:tcMar>
          </w:tcPr>
          <w:p w14:paraId="441B325A"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8.</w:t>
            </w:r>
          </w:p>
        </w:tc>
        <w:tc>
          <w:tcPr>
            <w:tcW w:w="7665" w:type="dxa"/>
            <w:tcMar>
              <w:top w:w="28" w:type="dxa"/>
              <w:bottom w:w="28" w:type="dxa"/>
            </w:tcMar>
          </w:tcPr>
          <w:p w14:paraId="626775F8"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Asigură CA transparența propriei activități?</w:t>
            </w:r>
          </w:p>
        </w:tc>
        <w:tc>
          <w:tcPr>
            <w:tcW w:w="2173" w:type="dxa"/>
            <w:vMerge w:val="restart"/>
            <w:shd w:val="clear" w:color="auto" w:fill="AAFCC5"/>
            <w:tcMar>
              <w:top w:w="28" w:type="dxa"/>
              <w:bottom w:w="28" w:type="dxa"/>
            </w:tcMar>
          </w:tcPr>
          <w:p w14:paraId="36258BAD"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Este transparentă și publică în mod regulat informații despre activitățile sale.</w:t>
            </w:r>
          </w:p>
          <w:p w14:paraId="596C4ADB"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FF2CC" w:themeFill="accent4" w:themeFillTint="33"/>
          </w:tcPr>
          <w:p w14:paraId="2A8099B0"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Este în general transparentă, dar nu publică informații despre activitățile sale în mod regulat.</w:t>
            </w:r>
          </w:p>
          <w:p w14:paraId="2294BE85"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3F5DB607"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Nu este transparentă.</w:t>
            </w:r>
          </w:p>
        </w:tc>
      </w:tr>
      <w:tr w:rsidR="00C90EDB" w:rsidRPr="00FE04A1" w14:paraId="351F69F4" w14:textId="77777777" w:rsidTr="008B1E75">
        <w:trPr>
          <w:jc w:val="center"/>
        </w:trPr>
        <w:tc>
          <w:tcPr>
            <w:tcW w:w="279" w:type="dxa"/>
            <w:vMerge/>
            <w:shd w:val="clear" w:color="auto" w:fill="D9E2F3" w:themeFill="accent5" w:themeFillTint="33"/>
            <w:tcMar>
              <w:top w:w="28" w:type="dxa"/>
              <w:bottom w:w="28" w:type="dxa"/>
            </w:tcMar>
          </w:tcPr>
          <w:p w14:paraId="3AF5C17D"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010CA118"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evaluează dacă autoritatea din domeniul audiovizualului este transparentă cu privire la activitățile sale și, prin urmare, răspunde în fața publicului. A fi transparent cu privire la activitățile sale poate include publicarea activităților sale, inclusiv prin rapoarte periodice sau ad-hoc relevante pentru activitatea lor sau exercitarea misiunilor lor.</w:t>
            </w:r>
          </w:p>
          <w:p w14:paraId="5C8CD089"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pagina web oficială a CA</w:t>
            </w:r>
          </w:p>
        </w:tc>
        <w:tc>
          <w:tcPr>
            <w:tcW w:w="2173" w:type="dxa"/>
            <w:vMerge/>
            <w:shd w:val="clear" w:color="auto" w:fill="AAFCC5"/>
            <w:tcMar>
              <w:top w:w="28" w:type="dxa"/>
              <w:bottom w:w="28" w:type="dxa"/>
            </w:tcMar>
          </w:tcPr>
          <w:p w14:paraId="2129082A"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3E2B03E2"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1340B9AA" w14:textId="77777777" w:rsidR="00C90EDB" w:rsidRPr="00FE04A1" w:rsidRDefault="00C90EDB" w:rsidP="008B1E75">
            <w:pPr>
              <w:rPr>
                <w:rFonts w:ascii="Times New Roman" w:hAnsi="Times New Roman"/>
                <w:sz w:val="18"/>
                <w:szCs w:val="18"/>
                <w:lang w:val="ro-RO"/>
              </w:rPr>
            </w:pPr>
          </w:p>
        </w:tc>
      </w:tr>
      <w:tr w:rsidR="00C90EDB" w:rsidRPr="00FE04A1" w14:paraId="3A3F6FC2" w14:textId="77777777" w:rsidTr="008B1E75">
        <w:trPr>
          <w:jc w:val="center"/>
        </w:trPr>
        <w:tc>
          <w:tcPr>
            <w:tcW w:w="279" w:type="dxa"/>
            <w:shd w:val="clear" w:color="auto" w:fill="002060"/>
            <w:tcMar>
              <w:top w:w="28" w:type="dxa"/>
              <w:bottom w:w="28" w:type="dxa"/>
            </w:tcMar>
            <w:vAlign w:val="center"/>
          </w:tcPr>
          <w:p w14:paraId="11307C27"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0C1794BA"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Total: 8 sub-indicatori</w:t>
            </w:r>
          </w:p>
        </w:tc>
        <w:tc>
          <w:tcPr>
            <w:tcW w:w="2173" w:type="dxa"/>
            <w:shd w:val="clear" w:color="auto" w:fill="92D050"/>
            <w:tcMar>
              <w:top w:w="28" w:type="dxa"/>
              <w:bottom w:w="28" w:type="dxa"/>
            </w:tcMar>
            <w:vAlign w:val="center"/>
          </w:tcPr>
          <w:p w14:paraId="7FB14BA7"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C000"/>
            <w:vAlign w:val="center"/>
          </w:tcPr>
          <w:p w14:paraId="4FB04CB0"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397AE211" w14:textId="77777777" w:rsidR="00C90EDB" w:rsidRPr="00FE04A1" w:rsidRDefault="00C90EDB" w:rsidP="008B1E75">
            <w:pPr>
              <w:jc w:val="center"/>
              <w:rPr>
                <w:rFonts w:ascii="Times New Roman" w:hAnsi="Times New Roman"/>
                <w:b/>
                <w:sz w:val="18"/>
                <w:szCs w:val="18"/>
                <w:lang w:val="ro-RO"/>
              </w:rPr>
            </w:pPr>
          </w:p>
        </w:tc>
      </w:tr>
      <w:tr w:rsidR="00C90EDB" w:rsidRPr="00FE04A1" w14:paraId="518CA6EF" w14:textId="77777777" w:rsidTr="008B1E75">
        <w:tblPrEx>
          <w:jc w:val="left"/>
          <w:tblCellMar>
            <w:top w:w="0" w:type="dxa"/>
            <w:left w:w="108" w:type="dxa"/>
            <w:bottom w:w="0" w:type="dxa"/>
            <w:right w:w="108" w:type="dxa"/>
          </w:tblCellMar>
        </w:tblPrEx>
        <w:tc>
          <w:tcPr>
            <w:tcW w:w="279" w:type="dxa"/>
            <w:shd w:val="clear" w:color="auto" w:fill="auto"/>
          </w:tcPr>
          <w:p w14:paraId="2EAF2731" w14:textId="77777777" w:rsidR="00C90EDB" w:rsidRPr="00FE04A1" w:rsidRDefault="00C90EDB" w:rsidP="008B1E75">
            <w:pPr>
              <w:jc w:val="center"/>
              <w:rPr>
                <w:rFonts w:ascii="Times New Roman" w:hAnsi="Times New Roman"/>
                <w:b/>
                <w:sz w:val="18"/>
                <w:szCs w:val="18"/>
                <w:lang w:val="ro-RO"/>
              </w:rPr>
            </w:pPr>
          </w:p>
        </w:tc>
        <w:tc>
          <w:tcPr>
            <w:tcW w:w="7665" w:type="dxa"/>
            <w:shd w:val="clear" w:color="auto" w:fill="auto"/>
          </w:tcPr>
          <w:p w14:paraId="107F41BE" w14:textId="77777777" w:rsidR="00C90EDB" w:rsidRPr="00FE04A1" w:rsidRDefault="00C90EDB" w:rsidP="008B1E75">
            <w:pPr>
              <w:jc w:val="center"/>
              <w:rPr>
                <w:rFonts w:ascii="Times New Roman" w:hAnsi="Times New Roman"/>
                <w:b/>
                <w:sz w:val="18"/>
                <w:szCs w:val="18"/>
                <w:lang w:val="ro-RO"/>
              </w:rPr>
            </w:pPr>
          </w:p>
        </w:tc>
        <w:tc>
          <w:tcPr>
            <w:tcW w:w="2173" w:type="dxa"/>
            <w:shd w:val="clear" w:color="auto" w:fill="auto"/>
          </w:tcPr>
          <w:p w14:paraId="7D09DFAD"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7ED6DEE3"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1431B22A" w14:textId="77777777" w:rsidR="00C90EDB" w:rsidRPr="00FE04A1" w:rsidRDefault="00C90EDB" w:rsidP="008B1E75">
            <w:pPr>
              <w:jc w:val="center"/>
              <w:rPr>
                <w:rFonts w:ascii="Times New Roman" w:hAnsi="Times New Roman"/>
                <w:b/>
                <w:sz w:val="18"/>
                <w:szCs w:val="18"/>
                <w:lang w:val="ro-RO"/>
              </w:rPr>
            </w:pPr>
          </w:p>
        </w:tc>
      </w:tr>
    </w:tbl>
    <w:p w14:paraId="1BED0913" w14:textId="77777777" w:rsidR="00C90EDB" w:rsidRPr="00FE04A1" w:rsidRDefault="00C90EDB" w:rsidP="00C90EDB">
      <w:pPr>
        <w:spacing w:after="0"/>
        <w:rPr>
          <w:rFonts w:ascii="Times New Roman" w:hAnsi="Times New Roman"/>
          <w:bCs/>
          <w:sz w:val="20"/>
          <w:lang w:val="ro-RO"/>
        </w:rPr>
      </w:pPr>
    </w:p>
    <w:p w14:paraId="6F81E71B" w14:textId="77777777" w:rsidR="00C90EDB" w:rsidRPr="00FE04A1" w:rsidRDefault="00C90EDB" w:rsidP="00C90EDB">
      <w:pPr>
        <w:spacing w:after="0"/>
        <w:rPr>
          <w:rFonts w:ascii="Times New Roman" w:hAnsi="Times New Roman"/>
          <w:b/>
          <w:i/>
          <w:sz w:val="20"/>
          <w:lang w:val="ro-RO"/>
        </w:rPr>
      </w:pPr>
      <w:r w:rsidRPr="00FE04A1">
        <w:rPr>
          <w:rFonts w:ascii="Times New Roman" w:eastAsia="Tahoma" w:hAnsi="Times New Roman"/>
          <w:b/>
          <w:bCs/>
          <w:sz w:val="20"/>
          <w:lang w:val="ro-RO"/>
        </w:rPr>
        <w:t xml:space="preserve">Indicatorul A2.2. Independența și eficiența CC </w:t>
      </w:r>
    </w:p>
    <w:p w14:paraId="658BE267" w14:textId="77777777" w:rsidR="00C90EDB" w:rsidRPr="00FE04A1" w:rsidRDefault="00C90EDB" w:rsidP="00C90EDB">
      <w:pPr>
        <w:spacing w:after="0"/>
        <w:rPr>
          <w:rFonts w:ascii="Times New Roman" w:hAnsi="Times New Roman"/>
          <w:b/>
          <w:i/>
          <w:sz w:val="20"/>
          <w:lang w:val="ro-RO"/>
        </w:rPr>
      </w:pPr>
    </w:p>
    <w:p w14:paraId="42798354" w14:textId="77777777" w:rsidR="00C90EDB" w:rsidRPr="00FE04A1" w:rsidRDefault="00C90EDB" w:rsidP="00362EC6">
      <w:pPr>
        <w:spacing w:after="0"/>
        <w:jc w:val="both"/>
        <w:rPr>
          <w:rFonts w:ascii="Times New Roman" w:hAnsi="Times New Roman"/>
          <w:b/>
          <w:i/>
          <w:sz w:val="20"/>
          <w:lang w:val="ro-RO"/>
        </w:rPr>
      </w:pPr>
      <w:r w:rsidRPr="00FE04A1">
        <w:rPr>
          <w:rFonts w:ascii="Times New Roman" w:hAnsi="Times New Roman"/>
          <w:b/>
          <w:sz w:val="20"/>
          <w:lang w:val="ro-RO"/>
        </w:rPr>
        <w:t>Descriere</w:t>
      </w:r>
      <w:r w:rsidRPr="00FE04A1">
        <w:rPr>
          <w:rFonts w:ascii="Times New Roman" w:hAnsi="Times New Roman"/>
          <w:sz w:val="20"/>
          <w:lang w:val="ro-RO"/>
        </w:rPr>
        <w:t>: Indicatorul are drept scop evaluarea reglementărilor privind independența și eficiența activității autorității naționale din domeniul concurenței și a implementării acestora.</w:t>
      </w:r>
      <w:r w:rsidRPr="00FE04A1">
        <w:rPr>
          <w:rFonts w:ascii="Times New Roman" w:hAnsi="Times New Roman"/>
          <w:bCs/>
          <w:color w:val="FF0000"/>
          <w:sz w:val="20"/>
          <w:lang w:val="ro-RO"/>
        </w:rPr>
        <w:t xml:space="preserve"> </w:t>
      </w:r>
      <w:r w:rsidRPr="00FE04A1">
        <w:rPr>
          <w:rFonts w:ascii="Times New Roman" w:hAnsi="Times New Roman"/>
          <w:bCs/>
          <w:sz w:val="20"/>
          <w:lang w:val="ro-RO"/>
        </w:rPr>
        <w:t>Indicatorul analizează dacă CC, în calitate de autoritate responsabilă de evaluarea concentrărilor economice pe piața serviciilor media audiovizuale, este independentă de Guvern și de alte organisme publice sau private.</w:t>
      </w:r>
    </w:p>
    <w:p w14:paraId="4AAFF54C" w14:textId="77777777" w:rsidR="00C90EDB" w:rsidRPr="00FE04A1" w:rsidRDefault="00C90EDB" w:rsidP="00C90EDB">
      <w:pPr>
        <w:spacing w:after="0"/>
        <w:rPr>
          <w:rFonts w:ascii="Times New Roman" w:hAnsi="Times New Roman"/>
          <w:b/>
          <w:i/>
          <w:sz w:val="20"/>
          <w:lang w:val="ro-RO"/>
        </w:rPr>
      </w:pPr>
    </w:p>
    <w:p w14:paraId="5B623EE6" w14:textId="77777777" w:rsidR="00C90EDB" w:rsidRPr="00FE04A1" w:rsidRDefault="00C90EDB" w:rsidP="00C90EDB">
      <w:pPr>
        <w:spacing w:after="0"/>
        <w:rPr>
          <w:rFonts w:ascii="Times New Roman" w:hAnsi="Times New Roman"/>
          <w:b/>
          <w:i/>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Evaluare în bază de chestionar.</w:t>
      </w:r>
    </w:p>
    <w:p w14:paraId="6313D2AC" w14:textId="77777777" w:rsidR="00C90EDB" w:rsidRPr="00FE04A1" w:rsidRDefault="00C90EDB" w:rsidP="00C90EDB">
      <w:pPr>
        <w:spacing w:after="0"/>
        <w:rPr>
          <w:rFonts w:ascii="Times New Roman" w:hAnsi="Times New Roman"/>
          <w:bCs/>
          <w:sz w:val="20"/>
          <w:lang w:val="ro-RO"/>
        </w:rPr>
      </w:pPr>
    </w:p>
    <w:p w14:paraId="0A85F784" w14:textId="77777777" w:rsidR="00C90EDB" w:rsidRPr="00FE04A1" w:rsidRDefault="00C90EDB" w:rsidP="00C90EDB">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elgril"/>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C90EDB" w:rsidRPr="00FE04A1" w14:paraId="00B05569" w14:textId="77777777" w:rsidTr="008B1E75">
        <w:trPr>
          <w:jc w:val="center"/>
        </w:trPr>
        <w:tc>
          <w:tcPr>
            <w:tcW w:w="279" w:type="dxa"/>
            <w:shd w:val="clear" w:color="auto" w:fill="002060"/>
            <w:tcMar>
              <w:top w:w="28" w:type="dxa"/>
              <w:bottom w:w="28" w:type="dxa"/>
            </w:tcMar>
            <w:vAlign w:val="center"/>
          </w:tcPr>
          <w:p w14:paraId="50752D10"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3A4E9BCD" w14:textId="77777777" w:rsidR="00C90EDB" w:rsidRPr="00FE04A1" w:rsidRDefault="00C90EDB" w:rsidP="008B1E75">
            <w:pPr>
              <w:jc w:val="both"/>
              <w:rPr>
                <w:rFonts w:ascii="Times New Roman" w:hAnsi="Times New Roman"/>
                <w:b/>
                <w:sz w:val="18"/>
                <w:szCs w:val="18"/>
                <w:lang w:val="ro-RO"/>
              </w:rPr>
            </w:pPr>
            <w:r w:rsidRPr="00FE04A1">
              <w:rPr>
                <w:rFonts w:ascii="Times New Roman" w:hAnsi="Times New Roman"/>
                <w:b/>
                <w:sz w:val="18"/>
                <w:szCs w:val="18"/>
                <w:lang w:val="ro-RO"/>
              </w:rPr>
              <w:t>A2.2. Independența și eficiența CC</w:t>
            </w:r>
          </w:p>
        </w:tc>
        <w:tc>
          <w:tcPr>
            <w:tcW w:w="2173" w:type="dxa"/>
            <w:shd w:val="clear" w:color="auto" w:fill="92D050"/>
            <w:tcMar>
              <w:top w:w="28" w:type="dxa"/>
              <w:bottom w:w="28" w:type="dxa"/>
            </w:tcMar>
            <w:vAlign w:val="center"/>
          </w:tcPr>
          <w:p w14:paraId="74BBCAE8"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63641267"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1122D775"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C90EDB" w:rsidRPr="00FE04A1" w14:paraId="10CFFFA9" w14:textId="77777777" w:rsidTr="008B1E75">
        <w:trPr>
          <w:jc w:val="center"/>
        </w:trPr>
        <w:tc>
          <w:tcPr>
            <w:tcW w:w="279" w:type="dxa"/>
            <w:vMerge w:val="restart"/>
            <w:shd w:val="clear" w:color="auto" w:fill="D9E2F3" w:themeFill="accent5" w:themeFillTint="33"/>
            <w:tcMar>
              <w:top w:w="28" w:type="dxa"/>
              <w:bottom w:w="28" w:type="dxa"/>
            </w:tcMar>
          </w:tcPr>
          <w:p w14:paraId="07C94F93"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50FE773F"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Procedurile legislative de numire în funcție a membrilor  CC sunt transparente, democratice și obiective și concepute pentru a minimiza riscul de interferență politică sau economică, de exemplu, prin includerea unor reguli adecvate privind incompatibilitatea și eligibilitatea?</w:t>
            </w:r>
          </w:p>
        </w:tc>
        <w:tc>
          <w:tcPr>
            <w:tcW w:w="2173" w:type="dxa"/>
            <w:vMerge w:val="restart"/>
            <w:shd w:val="clear" w:color="auto" w:fill="AAFCC5"/>
            <w:tcMar>
              <w:top w:w="28" w:type="dxa"/>
              <w:bottom w:w="28" w:type="dxa"/>
            </w:tcMar>
          </w:tcPr>
          <w:p w14:paraId="4D317DBF"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Procedurile sunt transparente, democratice și obiective și concepute pentru a minimiza riscul de interferență politică sau economică.</w:t>
            </w:r>
          </w:p>
        </w:tc>
        <w:tc>
          <w:tcPr>
            <w:tcW w:w="2174" w:type="dxa"/>
            <w:vMerge w:val="restart"/>
            <w:shd w:val="clear" w:color="auto" w:fill="FFF2CC" w:themeFill="accent4" w:themeFillTint="33"/>
          </w:tcPr>
          <w:p w14:paraId="7EB1E00D"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Procedurile sunt concepute pentru a minimiza riscul de interferență politică sau economică, dar nu sunt pe deplin eficiente.</w:t>
            </w:r>
          </w:p>
        </w:tc>
        <w:tc>
          <w:tcPr>
            <w:tcW w:w="2174" w:type="dxa"/>
            <w:vMerge w:val="restart"/>
            <w:shd w:val="clear" w:color="auto" w:fill="FCDFD4"/>
            <w:tcMar>
              <w:top w:w="28" w:type="dxa"/>
              <w:bottom w:w="28" w:type="dxa"/>
            </w:tcMar>
          </w:tcPr>
          <w:p w14:paraId="08ED407F"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Procedurile nu sunt transparente, democratice și obiective și nu sunt concepute pentru a minimiza riscul de interferență politică sau economică.</w:t>
            </w:r>
          </w:p>
        </w:tc>
      </w:tr>
      <w:tr w:rsidR="00C90EDB" w:rsidRPr="00FE04A1" w14:paraId="3273BE22" w14:textId="77777777" w:rsidTr="008B1E75">
        <w:trPr>
          <w:jc w:val="center"/>
        </w:trPr>
        <w:tc>
          <w:tcPr>
            <w:tcW w:w="279" w:type="dxa"/>
            <w:vMerge/>
            <w:shd w:val="clear" w:color="auto" w:fill="D9E2F3" w:themeFill="accent5" w:themeFillTint="33"/>
            <w:tcMar>
              <w:top w:w="28" w:type="dxa"/>
              <w:bottom w:w="28" w:type="dxa"/>
            </w:tcMar>
          </w:tcPr>
          <w:p w14:paraId="168FC0BA" w14:textId="77777777" w:rsidR="00C90EDB" w:rsidRPr="00FE04A1" w:rsidRDefault="00C90EDB" w:rsidP="008B1E75">
            <w:pPr>
              <w:jc w:val="center"/>
              <w:rPr>
                <w:rFonts w:ascii="Times New Roman" w:hAnsi="Times New Roman"/>
                <w:sz w:val="18"/>
                <w:szCs w:val="18"/>
                <w:lang w:val="ro-RO"/>
              </w:rPr>
            </w:pPr>
          </w:p>
        </w:tc>
        <w:tc>
          <w:tcPr>
            <w:tcW w:w="7665" w:type="dxa"/>
            <w:tcMar>
              <w:top w:w="28" w:type="dxa"/>
              <w:bottom w:w="28" w:type="dxa"/>
            </w:tcMar>
          </w:tcPr>
          <w:p w14:paraId="23E15A3E"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existența garanțiilor de reglementare pentru independența autorității din domeniu. În special, își propune să evalueze existența unor reguli care să garanteze că membrii autorității din domeniu sunt numiți într-o manieră democratică și transparentă, nu pot primi niciun mandat sau nu pot primi instrucțiuni de la nicio persoană sau organism, nu pot face nicio declarație sau nu se angajează în vreo acțiune care poate prejudicia independența funcțiilor lor și nu profită de ele. Evaluarea ar trebui să ia în considerare, de asemenea, dacă reglementarea actuală, care se referă la procedurile de numire, urmează principiile stabilite în Directiva UE 2018/1808 privind serviciile media audiovizuale, în special articolul 30, secțiunea 5 a acesteia.</w:t>
            </w:r>
          </w:p>
          <w:p w14:paraId="174FB89E"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Legea concurenței și alte reglementări</w:t>
            </w:r>
          </w:p>
        </w:tc>
        <w:tc>
          <w:tcPr>
            <w:tcW w:w="2173" w:type="dxa"/>
            <w:vMerge/>
            <w:shd w:val="clear" w:color="auto" w:fill="AAFCC5"/>
            <w:tcMar>
              <w:top w:w="28" w:type="dxa"/>
              <w:bottom w:w="28" w:type="dxa"/>
            </w:tcMar>
          </w:tcPr>
          <w:p w14:paraId="686A52CC"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51F74E4D"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1783B2EC" w14:textId="77777777" w:rsidR="00C90EDB" w:rsidRPr="00FE04A1" w:rsidRDefault="00C90EDB" w:rsidP="008B1E75">
            <w:pPr>
              <w:rPr>
                <w:rFonts w:ascii="Times New Roman" w:hAnsi="Times New Roman"/>
                <w:sz w:val="18"/>
                <w:szCs w:val="18"/>
                <w:lang w:val="ro-RO"/>
              </w:rPr>
            </w:pPr>
          </w:p>
        </w:tc>
      </w:tr>
      <w:tr w:rsidR="00C90EDB" w:rsidRPr="00FE04A1" w14:paraId="67E99AC7" w14:textId="77777777" w:rsidTr="008B1E75">
        <w:trPr>
          <w:jc w:val="center"/>
        </w:trPr>
        <w:tc>
          <w:tcPr>
            <w:tcW w:w="279" w:type="dxa"/>
            <w:vMerge w:val="restart"/>
            <w:shd w:val="clear" w:color="auto" w:fill="D9E2F3" w:themeFill="accent5" w:themeFillTint="33"/>
            <w:tcMar>
              <w:top w:w="28" w:type="dxa"/>
              <w:bottom w:w="28" w:type="dxa"/>
            </w:tcMar>
          </w:tcPr>
          <w:p w14:paraId="1D51F33F"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6BED8A01"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Procedurile de numire a componenței CC sunt eficiente în limitarea riscului de influență politică și/sau economică?</w:t>
            </w:r>
          </w:p>
        </w:tc>
        <w:tc>
          <w:tcPr>
            <w:tcW w:w="2173" w:type="dxa"/>
            <w:vMerge w:val="restart"/>
            <w:shd w:val="clear" w:color="auto" w:fill="AAFCC5"/>
            <w:tcMar>
              <w:top w:w="28" w:type="dxa"/>
              <w:bottom w:w="28" w:type="dxa"/>
            </w:tcMar>
          </w:tcPr>
          <w:p w14:paraId="12D44B91"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Procedurile de numire garantează independența politică și/sau economică a membrilor.</w:t>
            </w:r>
          </w:p>
        </w:tc>
        <w:tc>
          <w:tcPr>
            <w:tcW w:w="2174" w:type="dxa"/>
            <w:vMerge w:val="restart"/>
            <w:shd w:val="clear" w:color="auto" w:fill="FFF2CC" w:themeFill="accent4" w:themeFillTint="33"/>
          </w:tcPr>
          <w:p w14:paraId="7563AF3F"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Procedurile de numire sunt în general respectate, dar nu sunt întotdeauna eficiente în protejarea politicilor și/sau economice.</w:t>
            </w:r>
          </w:p>
          <w:p w14:paraId="0C46FF39"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independenta membrilor.</w:t>
            </w:r>
          </w:p>
        </w:tc>
        <w:tc>
          <w:tcPr>
            <w:tcW w:w="2174" w:type="dxa"/>
            <w:vMerge w:val="restart"/>
            <w:shd w:val="clear" w:color="auto" w:fill="FCDFD4"/>
            <w:tcMar>
              <w:top w:w="28" w:type="dxa"/>
              <w:bottom w:w="28" w:type="dxa"/>
            </w:tcMar>
          </w:tcPr>
          <w:p w14:paraId="1AB9E096"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Procedurile de numire nu sunt respectate și/sau nu protejează independența politică și/sau economică a membrilor.</w:t>
            </w:r>
          </w:p>
        </w:tc>
      </w:tr>
      <w:tr w:rsidR="00C90EDB" w:rsidRPr="00FE04A1" w14:paraId="4A60DC9A" w14:textId="77777777" w:rsidTr="008B1E75">
        <w:trPr>
          <w:jc w:val="center"/>
        </w:trPr>
        <w:tc>
          <w:tcPr>
            <w:tcW w:w="279" w:type="dxa"/>
            <w:vMerge/>
            <w:shd w:val="clear" w:color="auto" w:fill="D9E2F3" w:themeFill="accent5" w:themeFillTint="33"/>
            <w:tcMar>
              <w:top w:w="28" w:type="dxa"/>
              <w:bottom w:w="28" w:type="dxa"/>
            </w:tcMar>
          </w:tcPr>
          <w:p w14:paraId="07E3BEA8"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4715D7E5"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evaluează dacă regulile referitoare la procedurile de numire în cadrul autorității din domeniu sunt implementate în practică și dacă garantează efectiv că membrii autorității din domeniul sunt numiți într-o manieră democratică și transparentă, nu primesc niciun mandat sau nu </w:t>
            </w:r>
            <w:r w:rsidRPr="00FE04A1">
              <w:rPr>
                <w:rFonts w:ascii="Times New Roman" w:hAnsi="Times New Roman"/>
                <w:sz w:val="18"/>
                <w:szCs w:val="18"/>
                <w:lang w:val="ro-RO"/>
              </w:rPr>
              <w:lastRenderedPageBreak/>
              <w:t xml:space="preserve">primesc instrucțiuni de la vreun persoană sau organism și sunt efectiv independente. </w:t>
            </w:r>
          </w:p>
          <w:p w14:paraId="2C08541E"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pagina web oficială a CC, rapoarte ale ONG-urilor</w:t>
            </w:r>
          </w:p>
        </w:tc>
        <w:tc>
          <w:tcPr>
            <w:tcW w:w="2173" w:type="dxa"/>
            <w:vMerge/>
            <w:shd w:val="clear" w:color="auto" w:fill="AAFCC5"/>
            <w:tcMar>
              <w:top w:w="28" w:type="dxa"/>
              <w:bottom w:w="28" w:type="dxa"/>
            </w:tcMar>
          </w:tcPr>
          <w:p w14:paraId="568FDA44"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67B53499"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2DAFBFE1" w14:textId="77777777" w:rsidR="00C90EDB" w:rsidRPr="00FE04A1" w:rsidRDefault="00C90EDB" w:rsidP="008B1E75">
            <w:pPr>
              <w:rPr>
                <w:rFonts w:ascii="Times New Roman" w:hAnsi="Times New Roman"/>
                <w:sz w:val="18"/>
                <w:szCs w:val="18"/>
                <w:lang w:val="ro-RO"/>
              </w:rPr>
            </w:pPr>
          </w:p>
        </w:tc>
      </w:tr>
      <w:tr w:rsidR="00C90EDB" w:rsidRPr="00FE04A1" w14:paraId="78D6EDA7" w14:textId="77777777" w:rsidTr="008B1E75">
        <w:trPr>
          <w:jc w:val="center"/>
        </w:trPr>
        <w:tc>
          <w:tcPr>
            <w:tcW w:w="279" w:type="dxa"/>
            <w:vMerge w:val="restart"/>
            <w:shd w:val="clear" w:color="auto" w:fill="D9E2F3" w:themeFill="accent5" w:themeFillTint="33"/>
            <w:tcMar>
              <w:top w:w="28" w:type="dxa"/>
              <w:bottom w:w="28" w:type="dxa"/>
            </w:tcMar>
          </w:tcPr>
          <w:p w14:paraId="00FBCCD3"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56ED7C10"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Sarcinile și responsabilitățile CC sunt definite detaliat în lege?</w:t>
            </w:r>
          </w:p>
        </w:tc>
        <w:tc>
          <w:tcPr>
            <w:tcW w:w="2173" w:type="dxa"/>
            <w:vMerge w:val="restart"/>
            <w:shd w:val="clear" w:color="auto" w:fill="AAFCC5"/>
            <w:tcMar>
              <w:top w:w="28" w:type="dxa"/>
              <w:bottom w:w="28" w:type="dxa"/>
            </w:tcMar>
          </w:tcPr>
          <w:p w14:paraId="6FBD619B"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Acestea sunt clar și detaliat definite de lege.</w:t>
            </w:r>
          </w:p>
          <w:p w14:paraId="4F565CE9"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FF2CC" w:themeFill="accent4" w:themeFillTint="33"/>
          </w:tcPr>
          <w:p w14:paraId="3F373C2C"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Acestea sunt definite de lege, dar nu suficient și într-un mod clar.</w:t>
            </w:r>
          </w:p>
          <w:p w14:paraId="450C428B"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0261B12E"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Nu sunt suficient definite de lege și/sau nu sunt clare.</w:t>
            </w:r>
          </w:p>
        </w:tc>
      </w:tr>
      <w:tr w:rsidR="00C90EDB" w:rsidRPr="00FE04A1" w14:paraId="50D85B01" w14:textId="77777777" w:rsidTr="008B1E75">
        <w:trPr>
          <w:jc w:val="center"/>
        </w:trPr>
        <w:tc>
          <w:tcPr>
            <w:tcW w:w="279" w:type="dxa"/>
            <w:vMerge/>
            <w:shd w:val="clear" w:color="auto" w:fill="D9E2F3" w:themeFill="accent5" w:themeFillTint="33"/>
            <w:tcMar>
              <w:top w:w="28" w:type="dxa"/>
              <w:bottom w:w="28" w:type="dxa"/>
            </w:tcMar>
          </w:tcPr>
          <w:p w14:paraId="6868057F"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79A7C435"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existența unor legi și reglementări care definesc în mod clar sarcinile și responsabilitățile autorității din domeniu. Acestea includ competențe de reglementare, de a acorda licențe și autorizații, de monitorizare a conformității, inclusiv competențe de sancționare. Evaluarea ar trebui, de asemenea, să ia în considerare dacă actuala reglementare care vizează sarcinile și responsabilitățile autorității respectă principiile stabilite în Directiva UE 2018/1808 privind serviciile media audiovizuale, în special articolul 30, secțiunea 3.</w:t>
            </w:r>
          </w:p>
          <w:p w14:paraId="341F14C0"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Legea concurenței și reglementările CC</w:t>
            </w:r>
          </w:p>
        </w:tc>
        <w:tc>
          <w:tcPr>
            <w:tcW w:w="2173" w:type="dxa"/>
            <w:vMerge/>
            <w:shd w:val="clear" w:color="auto" w:fill="AAFCC5"/>
            <w:tcMar>
              <w:top w:w="28" w:type="dxa"/>
              <w:bottom w:w="28" w:type="dxa"/>
            </w:tcMar>
          </w:tcPr>
          <w:p w14:paraId="276BC804"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6CE5191E"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2C0181AC" w14:textId="77777777" w:rsidR="00C90EDB" w:rsidRPr="00FE04A1" w:rsidRDefault="00C90EDB" w:rsidP="008B1E75">
            <w:pPr>
              <w:rPr>
                <w:rFonts w:ascii="Times New Roman" w:hAnsi="Times New Roman"/>
                <w:sz w:val="18"/>
                <w:szCs w:val="18"/>
                <w:lang w:val="ro-RO"/>
              </w:rPr>
            </w:pPr>
          </w:p>
        </w:tc>
      </w:tr>
      <w:tr w:rsidR="00C90EDB" w:rsidRPr="00FE04A1" w14:paraId="6268E09B" w14:textId="77777777" w:rsidTr="008B1E75">
        <w:trPr>
          <w:jc w:val="center"/>
        </w:trPr>
        <w:tc>
          <w:tcPr>
            <w:tcW w:w="279" w:type="dxa"/>
            <w:vMerge w:val="restart"/>
            <w:shd w:val="clear" w:color="auto" w:fill="D9E2F3" w:themeFill="accent5" w:themeFillTint="33"/>
            <w:tcMar>
              <w:top w:w="28" w:type="dxa"/>
              <w:bottom w:w="28" w:type="dxa"/>
            </w:tcMar>
          </w:tcPr>
          <w:p w14:paraId="1728260F"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4.</w:t>
            </w:r>
          </w:p>
        </w:tc>
        <w:tc>
          <w:tcPr>
            <w:tcW w:w="7665" w:type="dxa"/>
            <w:tcMar>
              <w:top w:w="28" w:type="dxa"/>
              <w:bottom w:w="28" w:type="dxa"/>
            </w:tcMar>
          </w:tcPr>
          <w:p w14:paraId="7A48C81D"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Legislația atribuie CC puteri de sancționare și sunt efective sancțiunile?</w:t>
            </w:r>
          </w:p>
        </w:tc>
        <w:tc>
          <w:tcPr>
            <w:tcW w:w="2173" w:type="dxa"/>
            <w:vMerge w:val="restart"/>
            <w:shd w:val="clear" w:color="auto" w:fill="AAFCC5"/>
            <w:tcMar>
              <w:top w:w="28" w:type="dxa"/>
              <w:bottom w:w="28" w:type="dxa"/>
            </w:tcMar>
          </w:tcPr>
          <w:p w14:paraId="5532095A"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Da și sancțiunile sunt eficiente.</w:t>
            </w:r>
          </w:p>
          <w:p w14:paraId="7B9DB59B"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FF2CC" w:themeFill="accent4" w:themeFillTint="33"/>
          </w:tcPr>
          <w:p w14:paraId="6C4CFB6F"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Există sancțiuni, dar nu sunt întotdeauna eficiente.</w:t>
            </w:r>
          </w:p>
          <w:p w14:paraId="6056C28A"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7B7213A7"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Nu există sancțiuni sau sancțiunile nu sunt eficiente.</w:t>
            </w:r>
          </w:p>
        </w:tc>
      </w:tr>
      <w:tr w:rsidR="00C90EDB" w:rsidRPr="00FE04A1" w14:paraId="1208215C" w14:textId="77777777" w:rsidTr="008B1E75">
        <w:trPr>
          <w:jc w:val="center"/>
        </w:trPr>
        <w:tc>
          <w:tcPr>
            <w:tcW w:w="279" w:type="dxa"/>
            <w:vMerge/>
            <w:shd w:val="clear" w:color="auto" w:fill="D9E2F3" w:themeFill="accent5" w:themeFillTint="33"/>
            <w:tcMar>
              <w:top w:w="28" w:type="dxa"/>
              <w:bottom w:w="28" w:type="dxa"/>
            </w:tcMar>
          </w:tcPr>
          <w:p w14:paraId="6C7D8CB9"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278C7D0F" w14:textId="77777777" w:rsidR="00C90EDB" w:rsidRPr="00FE04A1" w:rsidRDefault="00C90EDB" w:rsidP="008B1E75">
            <w:pPr>
              <w:jc w:val="both"/>
              <w:rPr>
                <w:rFonts w:ascii="Times New Roman" w:hAnsi="Times New Roman"/>
                <w:b/>
                <w:sz w:val="18"/>
                <w:szCs w:val="18"/>
                <w:lang w:val="ro-RO"/>
              </w:rPr>
            </w:pPr>
            <w:r w:rsidRPr="00FE04A1">
              <w:rPr>
                <w:rFonts w:ascii="Times New Roman" w:hAnsi="Times New Roman"/>
                <w:b/>
                <w:sz w:val="18"/>
                <w:szCs w:val="18"/>
                <w:lang w:val="ro-RO"/>
              </w:rPr>
              <w:t xml:space="preserve">Descriere: </w:t>
            </w:r>
            <w:r w:rsidRPr="00FE04A1">
              <w:rPr>
                <w:rFonts w:ascii="Times New Roman" w:hAnsi="Times New Roman"/>
                <w:sz w:val="18"/>
                <w:szCs w:val="18"/>
                <w:lang w:val="ro-RO"/>
              </w:rPr>
              <w:t>Acest indicator evaluează în mod specific dacă legea atribuie autorității din domeniu puteri de sancționare. Puterile de sancționare pot include avertisment, amendă, suspendare sau revocare a licenței, refuzul licențelor suplimentare, blocarea unei fuziuni sau achiziții, obligația de a renunța la licențe/activități din alte sectoare media etc</w:t>
            </w:r>
            <w:r w:rsidRPr="00FE04A1">
              <w:rPr>
                <w:rFonts w:ascii="Times New Roman" w:hAnsi="Times New Roman"/>
                <w:b/>
                <w:sz w:val="18"/>
                <w:szCs w:val="18"/>
                <w:lang w:val="ro-RO"/>
              </w:rPr>
              <w:t>.</w:t>
            </w:r>
          </w:p>
          <w:p w14:paraId="53A678FF"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Legea concurenței și deciziile CC</w:t>
            </w:r>
          </w:p>
        </w:tc>
        <w:tc>
          <w:tcPr>
            <w:tcW w:w="2173" w:type="dxa"/>
            <w:vMerge/>
            <w:shd w:val="clear" w:color="auto" w:fill="AAFCC5"/>
            <w:tcMar>
              <w:top w:w="28" w:type="dxa"/>
              <w:bottom w:w="28" w:type="dxa"/>
            </w:tcMar>
          </w:tcPr>
          <w:p w14:paraId="347CB298"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2EDC3089"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503EBDE7" w14:textId="77777777" w:rsidR="00C90EDB" w:rsidRPr="00FE04A1" w:rsidRDefault="00C90EDB" w:rsidP="008B1E75">
            <w:pPr>
              <w:rPr>
                <w:rFonts w:ascii="Times New Roman" w:hAnsi="Times New Roman"/>
                <w:sz w:val="18"/>
                <w:szCs w:val="18"/>
                <w:lang w:val="ro-RO"/>
              </w:rPr>
            </w:pPr>
          </w:p>
        </w:tc>
      </w:tr>
      <w:tr w:rsidR="00C90EDB" w:rsidRPr="00FE04A1" w14:paraId="21B110C0" w14:textId="77777777" w:rsidTr="008B1E75">
        <w:trPr>
          <w:jc w:val="center"/>
        </w:trPr>
        <w:tc>
          <w:tcPr>
            <w:tcW w:w="279" w:type="dxa"/>
            <w:vMerge w:val="restart"/>
            <w:shd w:val="clear" w:color="auto" w:fill="D9E2F3" w:themeFill="accent5" w:themeFillTint="33"/>
            <w:tcMar>
              <w:top w:w="28" w:type="dxa"/>
              <w:bottom w:w="28" w:type="dxa"/>
            </w:tcMar>
          </w:tcPr>
          <w:p w14:paraId="5CF4831D"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5.</w:t>
            </w:r>
          </w:p>
        </w:tc>
        <w:tc>
          <w:tcPr>
            <w:tcW w:w="7665" w:type="dxa"/>
            <w:tcMar>
              <w:top w:w="28" w:type="dxa"/>
              <w:bottom w:w="28" w:type="dxa"/>
            </w:tcMar>
          </w:tcPr>
          <w:p w14:paraId="2B56CE52"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Legislația prevede dreptul de a ataca, inclusiv judiciar, deciziile CC sau alte mecanisme de recurs?</w:t>
            </w:r>
          </w:p>
        </w:tc>
        <w:tc>
          <w:tcPr>
            <w:tcW w:w="2173" w:type="dxa"/>
            <w:vMerge w:val="restart"/>
            <w:shd w:val="clear" w:color="auto" w:fill="AAFCC5"/>
            <w:tcMar>
              <w:top w:w="28" w:type="dxa"/>
              <w:bottom w:w="28" w:type="dxa"/>
            </w:tcMar>
          </w:tcPr>
          <w:p w14:paraId="3C35F103"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Există mecanisme de recurs, sunt eficiente și nu sunt utilizate greșit.</w:t>
            </w:r>
          </w:p>
          <w:p w14:paraId="7C6BD607"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FF2CC" w:themeFill="accent4" w:themeFillTint="33"/>
          </w:tcPr>
          <w:p w14:paraId="4FFED7DB"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Există mecanisme de apel, dar sunt parțial eficiente și/sau sunt ocazional întârziate.</w:t>
            </w:r>
          </w:p>
          <w:p w14:paraId="7EABDC93"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2239E273"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Mecanismele de recurs nu există sau nu sunt eficiente și/sau sunt utilizate în mod abuziv în mod sistematic pentru a întârzia punerea în aplicare a căilor de atac.</w:t>
            </w:r>
          </w:p>
        </w:tc>
      </w:tr>
      <w:tr w:rsidR="00C90EDB" w:rsidRPr="00FE04A1" w14:paraId="1AF08B0D" w14:textId="77777777" w:rsidTr="008B1E75">
        <w:trPr>
          <w:jc w:val="center"/>
        </w:trPr>
        <w:tc>
          <w:tcPr>
            <w:tcW w:w="279" w:type="dxa"/>
            <w:vMerge/>
            <w:shd w:val="clear" w:color="auto" w:fill="D9E2F3" w:themeFill="accent5" w:themeFillTint="33"/>
            <w:tcMar>
              <w:top w:w="28" w:type="dxa"/>
              <w:bottom w:w="28" w:type="dxa"/>
            </w:tcMar>
          </w:tcPr>
          <w:p w14:paraId="20DC475B"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3DAA2AFA"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 xml:space="preserve">Descriere: </w:t>
            </w:r>
            <w:r w:rsidRPr="00FE04A1">
              <w:rPr>
                <w:rFonts w:ascii="Times New Roman" w:hAnsi="Times New Roman"/>
                <w:sz w:val="18"/>
                <w:szCs w:val="18"/>
                <w:lang w:val="ro-RO"/>
              </w:rPr>
              <w:t>Această variabilă urmărește să aprecieze existența unor mecanisme de contestare a deciziilor autorității din domeniu. Mecanismele de recurs ar trebui să fie în fața unui organ judiciar sau în fața unui organism independent de părțile implicate, reținut să furnizeze motive scrise pentru deciziile sale. Evaluarea ar trebui, de asemenea, să ia în considerare dacă mecanismele de apel care sunt în vigoare îndeplinesc cerințele prevăzute în Directiva UE 2018/1808 privind serviciile media audiovizuale, în special articolul 30, secțiunea 6 a acesteia.</w:t>
            </w:r>
          </w:p>
          <w:p w14:paraId="443F8625"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Legea concurenței și alte legi</w:t>
            </w:r>
          </w:p>
        </w:tc>
        <w:tc>
          <w:tcPr>
            <w:tcW w:w="2173" w:type="dxa"/>
            <w:vMerge/>
            <w:shd w:val="clear" w:color="auto" w:fill="AAFCC5"/>
            <w:tcMar>
              <w:top w:w="28" w:type="dxa"/>
              <w:bottom w:w="28" w:type="dxa"/>
            </w:tcMar>
          </w:tcPr>
          <w:p w14:paraId="540A24AA"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242D64D4"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7C81CF09" w14:textId="77777777" w:rsidR="00C90EDB" w:rsidRPr="00FE04A1" w:rsidRDefault="00C90EDB" w:rsidP="008B1E75">
            <w:pPr>
              <w:rPr>
                <w:rFonts w:ascii="Times New Roman" w:hAnsi="Times New Roman"/>
                <w:sz w:val="18"/>
                <w:szCs w:val="18"/>
                <w:lang w:val="ro-RO"/>
              </w:rPr>
            </w:pPr>
          </w:p>
        </w:tc>
      </w:tr>
      <w:tr w:rsidR="00C90EDB" w:rsidRPr="00362EC6" w14:paraId="565B34CB" w14:textId="77777777" w:rsidTr="008B1E75">
        <w:trPr>
          <w:jc w:val="center"/>
        </w:trPr>
        <w:tc>
          <w:tcPr>
            <w:tcW w:w="279" w:type="dxa"/>
            <w:vMerge w:val="restart"/>
            <w:shd w:val="clear" w:color="auto" w:fill="D9E2F3" w:themeFill="accent5" w:themeFillTint="33"/>
            <w:tcMar>
              <w:top w:w="28" w:type="dxa"/>
              <w:bottom w:w="28" w:type="dxa"/>
            </w:tcMar>
          </w:tcPr>
          <w:p w14:paraId="19133217"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6.</w:t>
            </w:r>
          </w:p>
        </w:tc>
        <w:tc>
          <w:tcPr>
            <w:tcW w:w="7665" w:type="dxa"/>
            <w:tcMar>
              <w:top w:w="28" w:type="dxa"/>
              <w:bottom w:w="28" w:type="dxa"/>
            </w:tcMar>
          </w:tcPr>
          <w:p w14:paraId="107550F5"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Există dovezi că guvernul anulează în mod arbitrar deciziile autorității din domeniul concurenței sau îi diminuează rolul?</w:t>
            </w:r>
          </w:p>
        </w:tc>
        <w:tc>
          <w:tcPr>
            <w:tcW w:w="2173" w:type="dxa"/>
            <w:vMerge w:val="restart"/>
            <w:shd w:val="clear" w:color="auto" w:fill="AAFCC5"/>
            <w:tcMar>
              <w:top w:w="28" w:type="dxa"/>
              <w:bottom w:w="28" w:type="dxa"/>
            </w:tcMar>
          </w:tcPr>
          <w:p w14:paraId="7FAF8E1B"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Guvernul nu anulează niciodată deciziile autorității și îi respectă independența.</w:t>
            </w:r>
          </w:p>
          <w:p w14:paraId="0CEBB07A"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FF2CC" w:themeFill="accent4" w:themeFillTint="33"/>
          </w:tcPr>
          <w:p w14:paraId="48DDE5CD"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Guvernul uneori anulează în mod arbitrar deciziile autorității și/sau își retrage competențele.</w:t>
            </w:r>
          </w:p>
        </w:tc>
        <w:tc>
          <w:tcPr>
            <w:tcW w:w="2174" w:type="dxa"/>
            <w:vMerge w:val="restart"/>
            <w:shd w:val="clear" w:color="auto" w:fill="FCDFD4"/>
            <w:tcMar>
              <w:top w:w="28" w:type="dxa"/>
              <w:bottom w:w="28" w:type="dxa"/>
            </w:tcMar>
          </w:tcPr>
          <w:p w14:paraId="03C5CD22"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Guvernul anulează în mod regulat deciziile autorității și/sau își retrage competențele sau autoritatea este formată din oameni apropiați de guvern și, astfel, guvernul își exercită influența în mod direct</w:t>
            </w:r>
          </w:p>
        </w:tc>
      </w:tr>
      <w:tr w:rsidR="00C90EDB" w:rsidRPr="00FE04A1" w14:paraId="388FB154" w14:textId="77777777" w:rsidTr="008B1E75">
        <w:trPr>
          <w:jc w:val="center"/>
        </w:trPr>
        <w:tc>
          <w:tcPr>
            <w:tcW w:w="279" w:type="dxa"/>
            <w:vMerge/>
            <w:shd w:val="clear" w:color="auto" w:fill="D9E2F3" w:themeFill="accent5" w:themeFillTint="33"/>
            <w:tcMar>
              <w:top w:w="28" w:type="dxa"/>
              <w:bottom w:w="28" w:type="dxa"/>
            </w:tcMar>
          </w:tcPr>
          <w:p w14:paraId="0405265E"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549D96B9"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 xml:space="preserve">Descriere: </w:t>
            </w:r>
            <w:r w:rsidRPr="00FE04A1">
              <w:rPr>
                <w:rFonts w:ascii="Times New Roman" w:hAnsi="Times New Roman"/>
                <w:sz w:val="18"/>
                <w:szCs w:val="18"/>
                <w:lang w:val="ro-RO"/>
              </w:rPr>
              <w:t>Această variabilă evaluează dacă guvernul anulează în mod arbitrar deciziile autorității din domeniu. Deciziile de anulare sunt considerate arbitrare dacă nu sunt prevăzute de lege, nu sunt rezonabile sau sunt luate cu rea-credință. De asemenea, o legislație care slăbește rolul autorității poate fi considerată arbitrară și are scopul de a anula competențele și independența autorității.</w:t>
            </w:r>
          </w:p>
          <w:p w14:paraId="3CAC2859"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și studii de caz ale ONG-urilor</w:t>
            </w:r>
          </w:p>
        </w:tc>
        <w:tc>
          <w:tcPr>
            <w:tcW w:w="2173" w:type="dxa"/>
            <w:vMerge/>
            <w:shd w:val="clear" w:color="auto" w:fill="AAFCC5"/>
            <w:tcMar>
              <w:top w:w="28" w:type="dxa"/>
              <w:bottom w:w="28" w:type="dxa"/>
            </w:tcMar>
          </w:tcPr>
          <w:p w14:paraId="3394C2D0"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6D026F4A"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11745FE6" w14:textId="77777777" w:rsidR="00C90EDB" w:rsidRPr="00FE04A1" w:rsidRDefault="00C90EDB" w:rsidP="008B1E75">
            <w:pPr>
              <w:rPr>
                <w:rFonts w:ascii="Times New Roman" w:hAnsi="Times New Roman"/>
                <w:sz w:val="18"/>
                <w:szCs w:val="18"/>
                <w:lang w:val="ro-RO"/>
              </w:rPr>
            </w:pPr>
          </w:p>
        </w:tc>
      </w:tr>
      <w:tr w:rsidR="00C90EDB" w:rsidRPr="00FE04A1" w14:paraId="2C697936" w14:textId="77777777" w:rsidTr="008B1E75">
        <w:trPr>
          <w:jc w:val="center"/>
        </w:trPr>
        <w:tc>
          <w:tcPr>
            <w:tcW w:w="279" w:type="dxa"/>
            <w:vMerge w:val="restart"/>
            <w:shd w:val="clear" w:color="auto" w:fill="D9E2F3" w:themeFill="accent5" w:themeFillTint="33"/>
            <w:tcMar>
              <w:top w:w="28" w:type="dxa"/>
              <w:bottom w:w="28" w:type="dxa"/>
            </w:tcMar>
          </w:tcPr>
          <w:p w14:paraId="7B92B4E2"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7.</w:t>
            </w:r>
          </w:p>
        </w:tc>
        <w:tc>
          <w:tcPr>
            <w:tcW w:w="7665" w:type="dxa"/>
            <w:tcMar>
              <w:top w:w="28" w:type="dxa"/>
              <w:bottom w:w="28" w:type="dxa"/>
            </w:tcMar>
          </w:tcPr>
          <w:p w14:paraId="46324C58"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 xml:space="preserve">Procedurile de alocare a resurselor bugetare pentru CC sunt transparente și nu lasă loc pentru decizii arbitrare din partea guvernului? Este bugetul adecvat pentru ca CC să-și poată realiza funcțiile să-și protejeze independența și să facă față presiunilor bugetare coercitive. </w:t>
            </w:r>
          </w:p>
        </w:tc>
        <w:tc>
          <w:tcPr>
            <w:tcW w:w="2173" w:type="dxa"/>
            <w:vMerge w:val="restart"/>
            <w:shd w:val="clear" w:color="auto" w:fill="AAFCC5"/>
            <w:tcMar>
              <w:top w:w="28" w:type="dxa"/>
              <w:bottom w:w="28" w:type="dxa"/>
            </w:tcMar>
          </w:tcPr>
          <w:p w14:paraId="12A7AAC2"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Procedurile sunt corecte, transparente și nu lasă loc pentru decizii arbitrare ale guvernului. Bugetul este adecvat</w:t>
            </w:r>
          </w:p>
          <w:p w14:paraId="454E7F56"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FF2CC" w:themeFill="accent4" w:themeFillTint="33"/>
          </w:tcPr>
          <w:p w14:paraId="6F77DC2F"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Procedurile nu sunt pe deplin echitabile și în anumite situații lasă loc pentru decizii arbitrare ale guvernului. Bugetul este oarecum inadecvat, dar îi permite totuși să își îndeplinească funcția.</w:t>
            </w:r>
          </w:p>
          <w:p w14:paraId="6446DE06"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0DC07C33"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Nu există proceduri sau procedurile nu sunt corecte, lăsând loc pentru decizii arbitrare ale guvernului. Bugetul nu este adecvat și nu îi protejează independența</w:t>
            </w:r>
          </w:p>
        </w:tc>
      </w:tr>
      <w:tr w:rsidR="00C90EDB" w:rsidRPr="00FE04A1" w14:paraId="2845D9BA" w14:textId="77777777" w:rsidTr="008B1E75">
        <w:trPr>
          <w:jc w:val="center"/>
        </w:trPr>
        <w:tc>
          <w:tcPr>
            <w:tcW w:w="279" w:type="dxa"/>
            <w:vMerge/>
            <w:shd w:val="clear" w:color="auto" w:fill="D9E2F3" w:themeFill="accent5" w:themeFillTint="33"/>
            <w:tcMar>
              <w:top w:w="28" w:type="dxa"/>
              <w:bottom w:w="28" w:type="dxa"/>
            </w:tcMar>
          </w:tcPr>
          <w:p w14:paraId="655BC76F"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0CFEDDB8"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 xml:space="preserve">Descriere: </w:t>
            </w:r>
            <w:r w:rsidRPr="00FE04A1">
              <w:rPr>
                <w:rFonts w:ascii="Times New Roman" w:hAnsi="Times New Roman"/>
                <w:sz w:val="18"/>
                <w:szCs w:val="18"/>
                <w:lang w:val="ro-RO"/>
              </w:rPr>
              <w:t>Această variabilă evaluează existența garanțiilor de reglementare privind procedurile de alocare bugetară pentru autoritatea din domeniu. Aranjamentele de finanțare a autorității ar trebui specificate în lege în conformitate cu un plan clar definit (transparent), cu referire la costul estimat al activităților acesteia, astfel încât să permită autorității să-și îndeplinească funcțiile pe deplin și independent. Autoritățile publice nu ar trebui să-și folosească puterea de decizie financiară pentru a interfera cu independența autorității din domeniu. Evaluarea ar trebui să ia în considerare dacă reglementările în vigoare privind alocarea bugetară respectă principiile stabilite în Directiva UE 2018/1808 privind serviciile media audiovizuale, în special articolul 30, secțiunea 4.</w:t>
            </w:r>
          </w:p>
          <w:p w14:paraId="288CA101"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Legea concurenței, comentariile (interviuri) membrilor CC, observații ale experților din ONG-uri</w:t>
            </w:r>
          </w:p>
        </w:tc>
        <w:tc>
          <w:tcPr>
            <w:tcW w:w="2173" w:type="dxa"/>
            <w:vMerge/>
            <w:shd w:val="clear" w:color="auto" w:fill="AAFCC5"/>
            <w:tcMar>
              <w:top w:w="28" w:type="dxa"/>
              <w:bottom w:w="28" w:type="dxa"/>
            </w:tcMar>
          </w:tcPr>
          <w:p w14:paraId="36096FF1"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23183C75"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73D4080D" w14:textId="77777777" w:rsidR="00C90EDB" w:rsidRPr="00FE04A1" w:rsidRDefault="00C90EDB" w:rsidP="008B1E75">
            <w:pPr>
              <w:rPr>
                <w:rFonts w:ascii="Times New Roman" w:hAnsi="Times New Roman"/>
                <w:sz w:val="18"/>
                <w:szCs w:val="18"/>
                <w:lang w:val="ro-RO"/>
              </w:rPr>
            </w:pPr>
          </w:p>
        </w:tc>
      </w:tr>
      <w:tr w:rsidR="00C90EDB" w:rsidRPr="00FE04A1" w14:paraId="475D7B60" w14:textId="77777777" w:rsidTr="008B1E75">
        <w:trPr>
          <w:jc w:val="center"/>
        </w:trPr>
        <w:tc>
          <w:tcPr>
            <w:tcW w:w="279" w:type="dxa"/>
            <w:vMerge w:val="restart"/>
            <w:shd w:val="clear" w:color="auto" w:fill="D9E2F3" w:themeFill="accent5" w:themeFillTint="33"/>
            <w:tcMar>
              <w:top w:w="28" w:type="dxa"/>
              <w:bottom w:w="28" w:type="dxa"/>
            </w:tcMar>
          </w:tcPr>
          <w:p w14:paraId="1ABE89EB"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lastRenderedPageBreak/>
              <w:t>8.</w:t>
            </w:r>
          </w:p>
        </w:tc>
        <w:tc>
          <w:tcPr>
            <w:tcW w:w="7665" w:type="dxa"/>
            <w:tcMar>
              <w:top w:w="28" w:type="dxa"/>
              <w:bottom w:w="28" w:type="dxa"/>
            </w:tcMar>
          </w:tcPr>
          <w:p w14:paraId="1ABDAB94"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Este transparentă activitatea CC?</w:t>
            </w:r>
          </w:p>
        </w:tc>
        <w:tc>
          <w:tcPr>
            <w:tcW w:w="2173" w:type="dxa"/>
            <w:vMerge w:val="restart"/>
            <w:shd w:val="clear" w:color="auto" w:fill="AAFCC5"/>
            <w:tcMar>
              <w:top w:w="28" w:type="dxa"/>
              <w:bottom w:w="28" w:type="dxa"/>
            </w:tcMar>
          </w:tcPr>
          <w:p w14:paraId="796C10DF"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Este transparentă și publică în mod regulat informații despre activitățile sale.</w:t>
            </w:r>
          </w:p>
          <w:p w14:paraId="41D03F7C"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FF2CC" w:themeFill="accent4" w:themeFillTint="33"/>
          </w:tcPr>
          <w:p w14:paraId="6D205747"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Este în general transparentă, dar nu publică informații despre activitățile sale în mod regulat.</w:t>
            </w:r>
          </w:p>
          <w:p w14:paraId="0CC139D4"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6BD43761"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Nu este transparentă.</w:t>
            </w:r>
          </w:p>
        </w:tc>
      </w:tr>
      <w:tr w:rsidR="00C90EDB" w:rsidRPr="00FE04A1" w14:paraId="5DBBAE4A" w14:textId="77777777" w:rsidTr="008B1E75">
        <w:trPr>
          <w:jc w:val="center"/>
        </w:trPr>
        <w:tc>
          <w:tcPr>
            <w:tcW w:w="279" w:type="dxa"/>
            <w:vMerge/>
            <w:shd w:val="clear" w:color="auto" w:fill="D9E2F3" w:themeFill="accent5" w:themeFillTint="33"/>
            <w:tcMar>
              <w:top w:w="28" w:type="dxa"/>
              <w:bottom w:w="28" w:type="dxa"/>
            </w:tcMar>
          </w:tcPr>
          <w:p w14:paraId="6852E485"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4F15A991"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evaluează dacă autoritatea din domeniul audiovizualului este transparentă cu privire la activitățile sale și, prin urmare, răspunde în fața publicului. A fi transparent cu privire la activitățile sale poate include publicarea activităților sale, inclusiv prin rapoarte periodice sau ad-hoc relevante pentru activitatea lor sau exercitarea misiunilor lor.</w:t>
            </w:r>
          </w:p>
          <w:p w14:paraId="0D17050F"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pagina web oficială a CC</w:t>
            </w:r>
          </w:p>
        </w:tc>
        <w:tc>
          <w:tcPr>
            <w:tcW w:w="2173" w:type="dxa"/>
            <w:vMerge/>
            <w:shd w:val="clear" w:color="auto" w:fill="AAFCC5"/>
            <w:tcMar>
              <w:top w:w="28" w:type="dxa"/>
              <w:bottom w:w="28" w:type="dxa"/>
            </w:tcMar>
          </w:tcPr>
          <w:p w14:paraId="4729BAB5"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26EC9CAE"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5E437A67" w14:textId="77777777" w:rsidR="00C90EDB" w:rsidRPr="00FE04A1" w:rsidRDefault="00C90EDB" w:rsidP="008B1E75">
            <w:pPr>
              <w:rPr>
                <w:rFonts w:ascii="Times New Roman" w:hAnsi="Times New Roman"/>
                <w:sz w:val="18"/>
                <w:szCs w:val="18"/>
                <w:lang w:val="ro-RO"/>
              </w:rPr>
            </w:pPr>
          </w:p>
        </w:tc>
      </w:tr>
      <w:tr w:rsidR="00C90EDB" w:rsidRPr="00FE04A1" w14:paraId="7DB84CDA" w14:textId="77777777" w:rsidTr="008B1E75">
        <w:trPr>
          <w:jc w:val="center"/>
        </w:trPr>
        <w:tc>
          <w:tcPr>
            <w:tcW w:w="279" w:type="dxa"/>
            <w:shd w:val="clear" w:color="auto" w:fill="002060"/>
            <w:tcMar>
              <w:top w:w="28" w:type="dxa"/>
              <w:bottom w:w="28" w:type="dxa"/>
            </w:tcMar>
            <w:vAlign w:val="center"/>
          </w:tcPr>
          <w:p w14:paraId="041A23CE"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79DC3DEB"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Total: 8 sub-indicatori</w:t>
            </w:r>
          </w:p>
        </w:tc>
        <w:tc>
          <w:tcPr>
            <w:tcW w:w="2173" w:type="dxa"/>
            <w:shd w:val="clear" w:color="auto" w:fill="92D050"/>
            <w:tcMar>
              <w:top w:w="28" w:type="dxa"/>
              <w:bottom w:w="28" w:type="dxa"/>
            </w:tcMar>
            <w:vAlign w:val="center"/>
          </w:tcPr>
          <w:p w14:paraId="11406765"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C000"/>
            <w:vAlign w:val="center"/>
          </w:tcPr>
          <w:p w14:paraId="6ECB4D74"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08674B16" w14:textId="77777777" w:rsidR="00C90EDB" w:rsidRPr="00FE04A1" w:rsidRDefault="00C90EDB" w:rsidP="008B1E75">
            <w:pPr>
              <w:jc w:val="center"/>
              <w:rPr>
                <w:rFonts w:ascii="Times New Roman" w:hAnsi="Times New Roman"/>
                <w:b/>
                <w:sz w:val="18"/>
                <w:szCs w:val="18"/>
                <w:lang w:val="ro-RO"/>
              </w:rPr>
            </w:pPr>
          </w:p>
        </w:tc>
      </w:tr>
      <w:tr w:rsidR="00C90EDB" w:rsidRPr="00FE04A1" w14:paraId="16BC6E5C" w14:textId="77777777" w:rsidTr="008B1E75">
        <w:tblPrEx>
          <w:jc w:val="left"/>
          <w:tblCellMar>
            <w:top w:w="0" w:type="dxa"/>
            <w:left w:w="108" w:type="dxa"/>
            <w:bottom w:w="0" w:type="dxa"/>
            <w:right w:w="108" w:type="dxa"/>
          </w:tblCellMar>
        </w:tblPrEx>
        <w:tc>
          <w:tcPr>
            <w:tcW w:w="279" w:type="dxa"/>
            <w:shd w:val="clear" w:color="auto" w:fill="auto"/>
          </w:tcPr>
          <w:p w14:paraId="22693A70" w14:textId="77777777" w:rsidR="00C90EDB" w:rsidRPr="00FE04A1" w:rsidRDefault="00C90EDB" w:rsidP="008B1E75">
            <w:pPr>
              <w:jc w:val="center"/>
              <w:rPr>
                <w:rFonts w:ascii="Times New Roman" w:hAnsi="Times New Roman"/>
                <w:b/>
                <w:sz w:val="18"/>
                <w:szCs w:val="18"/>
                <w:lang w:val="ro-RO"/>
              </w:rPr>
            </w:pPr>
          </w:p>
        </w:tc>
        <w:tc>
          <w:tcPr>
            <w:tcW w:w="7665" w:type="dxa"/>
            <w:shd w:val="clear" w:color="auto" w:fill="auto"/>
          </w:tcPr>
          <w:p w14:paraId="39F39C40" w14:textId="77777777" w:rsidR="00C90EDB" w:rsidRPr="00FE04A1" w:rsidRDefault="00C90EDB" w:rsidP="008B1E75">
            <w:pPr>
              <w:jc w:val="center"/>
              <w:rPr>
                <w:rFonts w:ascii="Times New Roman" w:hAnsi="Times New Roman"/>
                <w:b/>
                <w:sz w:val="18"/>
                <w:szCs w:val="18"/>
                <w:lang w:val="ro-RO"/>
              </w:rPr>
            </w:pPr>
          </w:p>
        </w:tc>
        <w:tc>
          <w:tcPr>
            <w:tcW w:w="2173" w:type="dxa"/>
            <w:shd w:val="clear" w:color="auto" w:fill="auto"/>
          </w:tcPr>
          <w:p w14:paraId="51BE1A9E"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050FF14D"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4FA8B88A" w14:textId="77777777" w:rsidR="00C90EDB" w:rsidRPr="00FE04A1" w:rsidRDefault="00C90EDB" w:rsidP="008B1E75">
            <w:pPr>
              <w:jc w:val="center"/>
              <w:rPr>
                <w:rFonts w:ascii="Times New Roman" w:hAnsi="Times New Roman"/>
                <w:b/>
                <w:sz w:val="18"/>
                <w:szCs w:val="18"/>
                <w:lang w:val="ro-RO"/>
              </w:rPr>
            </w:pPr>
          </w:p>
        </w:tc>
      </w:tr>
    </w:tbl>
    <w:p w14:paraId="55E28C4C" w14:textId="77777777" w:rsidR="00C90EDB" w:rsidRPr="00FE04A1" w:rsidRDefault="00C90EDB" w:rsidP="00C90EDB">
      <w:pPr>
        <w:spacing w:after="0"/>
        <w:rPr>
          <w:rFonts w:ascii="Times New Roman" w:hAnsi="Times New Roman"/>
          <w:bCs/>
          <w:sz w:val="20"/>
          <w:lang w:val="ro-RO"/>
        </w:rPr>
      </w:pPr>
    </w:p>
    <w:p w14:paraId="6F2D2762" w14:textId="77777777" w:rsidR="00C90EDB" w:rsidRPr="00FE04A1" w:rsidRDefault="00C90EDB" w:rsidP="00C90EDB">
      <w:pPr>
        <w:pStyle w:val="VS-R"/>
        <w:rPr>
          <w:rFonts w:ascii="Times New Roman" w:hAnsi="Times New Roman" w:cs="Times New Roman"/>
        </w:rPr>
      </w:pPr>
      <w:r w:rsidRPr="00FE04A1">
        <w:rPr>
          <w:rFonts w:ascii="Times New Roman" w:hAnsi="Times New Roman" w:cs="Times New Roman"/>
        </w:rPr>
        <w:t xml:space="preserve">Riscul A3. Insuficiența educației mediatice (media </w:t>
      </w:r>
      <w:proofErr w:type="spellStart"/>
      <w:r w:rsidRPr="00FE04A1">
        <w:rPr>
          <w:rFonts w:ascii="Times New Roman" w:hAnsi="Times New Roman" w:cs="Times New Roman"/>
        </w:rPr>
        <w:t>literacy</w:t>
      </w:r>
      <w:proofErr w:type="spellEnd"/>
      <w:r w:rsidRPr="00FE04A1">
        <w:rPr>
          <w:rFonts w:ascii="Times New Roman" w:hAnsi="Times New Roman" w:cs="Times New Roman"/>
        </w:rPr>
        <w:t>)</w:t>
      </w:r>
    </w:p>
    <w:p w14:paraId="324CCA65" w14:textId="77777777" w:rsidR="00C90EDB" w:rsidRPr="00FE04A1" w:rsidRDefault="00C90EDB" w:rsidP="00C90EDB">
      <w:pPr>
        <w:spacing w:after="0"/>
        <w:rPr>
          <w:rFonts w:ascii="Times New Roman" w:eastAsia="Tahoma" w:hAnsi="Times New Roman"/>
          <w:b/>
          <w:bCs/>
          <w:sz w:val="20"/>
          <w:lang w:val="ro-RO"/>
        </w:rPr>
      </w:pPr>
    </w:p>
    <w:p w14:paraId="46FD5ED4" w14:textId="77777777" w:rsidR="00C90EDB" w:rsidRPr="00FE04A1" w:rsidRDefault="00C90EDB" w:rsidP="00C90EDB">
      <w:pPr>
        <w:spacing w:after="0"/>
        <w:rPr>
          <w:rFonts w:ascii="Times New Roman" w:hAnsi="Times New Roman"/>
          <w:b/>
          <w:i/>
          <w:sz w:val="20"/>
          <w:lang w:val="ro-RO"/>
        </w:rPr>
      </w:pPr>
      <w:r w:rsidRPr="00FE04A1">
        <w:rPr>
          <w:rFonts w:ascii="Times New Roman" w:eastAsia="Tahoma" w:hAnsi="Times New Roman"/>
          <w:b/>
          <w:bCs/>
          <w:sz w:val="20"/>
          <w:lang w:val="ro-RO"/>
        </w:rPr>
        <w:t xml:space="preserve">Indicatorul A3.1. Educația mediatică (media </w:t>
      </w:r>
      <w:proofErr w:type="spellStart"/>
      <w:r w:rsidRPr="00FE04A1">
        <w:rPr>
          <w:rFonts w:ascii="Times New Roman" w:eastAsia="Tahoma" w:hAnsi="Times New Roman"/>
          <w:b/>
          <w:bCs/>
          <w:sz w:val="20"/>
          <w:lang w:val="ro-RO"/>
        </w:rPr>
        <w:t>literacy</w:t>
      </w:r>
      <w:proofErr w:type="spellEnd"/>
      <w:r w:rsidRPr="00FE04A1">
        <w:rPr>
          <w:rFonts w:ascii="Times New Roman" w:eastAsia="Tahoma" w:hAnsi="Times New Roman"/>
          <w:b/>
          <w:bCs/>
          <w:sz w:val="20"/>
          <w:lang w:val="ro-RO"/>
        </w:rPr>
        <w:t xml:space="preserve">) </w:t>
      </w:r>
    </w:p>
    <w:p w14:paraId="012BD891" w14:textId="77777777" w:rsidR="00C90EDB" w:rsidRPr="00FE04A1" w:rsidRDefault="00C90EDB" w:rsidP="00C90EDB">
      <w:pPr>
        <w:spacing w:after="0"/>
        <w:rPr>
          <w:rFonts w:ascii="Times New Roman" w:hAnsi="Times New Roman"/>
          <w:b/>
          <w:i/>
          <w:sz w:val="20"/>
          <w:lang w:val="ro-RO"/>
        </w:rPr>
      </w:pPr>
    </w:p>
    <w:p w14:paraId="0A1FD539" w14:textId="77777777" w:rsidR="00C90EDB" w:rsidRPr="00FE04A1" w:rsidRDefault="00C90EDB" w:rsidP="00362EC6">
      <w:pPr>
        <w:spacing w:after="0"/>
        <w:jc w:val="both"/>
        <w:rPr>
          <w:rFonts w:ascii="Times New Roman" w:hAnsi="Times New Roman"/>
          <w:b/>
          <w:i/>
          <w:sz w:val="20"/>
          <w:lang w:val="ro-RO"/>
        </w:rPr>
      </w:pPr>
      <w:r w:rsidRPr="00FE04A1">
        <w:rPr>
          <w:rFonts w:ascii="Times New Roman" w:hAnsi="Times New Roman"/>
          <w:b/>
          <w:sz w:val="20"/>
          <w:lang w:val="ro-RO"/>
        </w:rPr>
        <w:t>Descriere</w:t>
      </w:r>
      <w:r w:rsidRPr="00FE04A1">
        <w:rPr>
          <w:rFonts w:ascii="Times New Roman" w:hAnsi="Times New Roman"/>
          <w:sz w:val="20"/>
          <w:lang w:val="ro-RO"/>
        </w:rPr>
        <w:t>: Educația mediatică este o condiție fundamentală a unui sistem media accesibil și un element de bază al pluralismului mediatic. Oamenii trebuie să stăpânească abilitățile de alfabetizare media pentru a se bucura pe deplin de drepturile fundamentale, cum ar fi libertatea de exprimare și accesul la informație. Acest indicator evaluează implementarea politicilor de educație mediatică; disponibilitatea activităților de alfabetizare media; prezența alfabetizării media în educație; formarea profesorilor în domeniul alfabetizării media; competențele digitale; și protecție împotriva discursului instigator la ură.</w:t>
      </w:r>
    </w:p>
    <w:p w14:paraId="02439513" w14:textId="77777777" w:rsidR="00C90EDB" w:rsidRPr="00FE04A1" w:rsidRDefault="00C90EDB" w:rsidP="00362EC6">
      <w:pPr>
        <w:spacing w:after="0"/>
        <w:jc w:val="both"/>
        <w:rPr>
          <w:rFonts w:ascii="Times New Roman" w:hAnsi="Times New Roman"/>
          <w:b/>
          <w:i/>
          <w:sz w:val="20"/>
          <w:lang w:val="ro-RO"/>
        </w:rPr>
      </w:pPr>
    </w:p>
    <w:p w14:paraId="75BA9CB4" w14:textId="77777777" w:rsidR="00C90EDB" w:rsidRPr="00FE04A1" w:rsidRDefault="00C90EDB" w:rsidP="00C90EDB">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Evaluare în bază de chestionar, interviu</w:t>
      </w:r>
    </w:p>
    <w:p w14:paraId="131AA0B1" w14:textId="77777777" w:rsidR="00C90EDB" w:rsidRPr="00FE04A1" w:rsidRDefault="00C90EDB" w:rsidP="00C90EDB">
      <w:pPr>
        <w:spacing w:after="0"/>
        <w:rPr>
          <w:rFonts w:ascii="Times New Roman" w:hAnsi="Times New Roman"/>
          <w:b/>
          <w:color w:val="002060"/>
          <w:sz w:val="20"/>
          <w:lang w:val="ro-RO"/>
        </w:rPr>
      </w:pPr>
    </w:p>
    <w:p w14:paraId="7F935979" w14:textId="77777777" w:rsidR="00C90EDB" w:rsidRPr="00FE04A1" w:rsidRDefault="00C90EDB" w:rsidP="00C90EDB">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elgril"/>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C90EDB" w:rsidRPr="00FE04A1" w14:paraId="1006FE95" w14:textId="77777777" w:rsidTr="008B1E75">
        <w:trPr>
          <w:jc w:val="center"/>
        </w:trPr>
        <w:tc>
          <w:tcPr>
            <w:tcW w:w="279" w:type="dxa"/>
            <w:shd w:val="clear" w:color="auto" w:fill="002060"/>
            <w:tcMar>
              <w:top w:w="28" w:type="dxa"/>
              <w:bottom w:w="28" w:type="dxa"/>
            </w:tcMar>
            <w:vAlign w:val="center"/>
          </w:tcPr>
          <w:p w14:paraId="52DC797B"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6F2D4DB4" w14:textId="77777777" w:rsidR="00C90EDB" w:rsidRPr="00FE04A1" w:rsidRDefault="00C90EDB" w:rsidP="008B1E75">
            <w:pPr>
              <w:jc w:val="both"/>
              <w:rPr>
                <w:rFonts w:ascii="Times New Roman" w:hAnsi="Times New Roman"/>
                <w:b/>
                <w:sz w:val="18"/>
                <w:szCs w:val="18"/>
                <w:lang w:val="ro-RO"/>
              </w:rPr>
            </w:pPr>
            <w:r w:rsidRPr="00FE04A1">
              <w:rPr>
                <w:rFonts w:ascii="Times New Roman" w:hAnsi="Times New Roman"/>
                <w:b/>
                <w:sz w:val="18"/>
                <w:szCs w:val="18"/>
                <w:lang w:val="ro-RO"/>
              </w:rPr>
              <w:t>A3.1. Educația mediatică</w:t>
            </w:r>
          </w:p>
        </w:tc>
        <w:tc>
          <w:tcPr>
            <w:tcW w:w="2173" w:type="dxa"/>
            <w:shd w:val="clear" w:color="auto" w:fill="92D050"/>
            <w:tcMar>
              <w:top w:w="28" w:type="dxa"/>
              <w:bottom w:w="28" w:type="dxa"/>
            </w:tcMar>
            <w:vAlign w:val="center"/>
          </w:tcPr>
          <w:p w14:paraId="380AF36B"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1729219F"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1FFB8AC2"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C90EDB" w:rsidRPr="00FE04A1" w14:paraId="7080A6C5" w14:textId="77777777" w:rsidTr="008B1E75">
        <w:trPr>
          <w:jc w:val="center"/>
        </w:trPr>
        <w:tc>
          <w:tcPr>
            <w:tcW w:w="279" w:type="dxa"/>
            <w:vMerge w:val="restart"/>
            <w:shd w:val="clear" w:color="auto" w:fill="D9E2F3" w:themeFill="accent5" w:themeFillTint="33"/>
            <w:tcMar>
              <w:top w:w="28" w:type="dxa"/>
              <w:bottom w:w="28" w:type="dxa"/>
            </w:tcMar>
          </w:tcPr>
          <w:p w14:paraId="77616641"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6E9CBA6E"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Cum evaluați politicile publice privind educația mediatică în RM?</w:t>
            </w:r>
          </w:p>
        </w:tc>
        <w:tc>
          <w:tcPr>
            <w:tcW w:w="2173" w:type="dxa"/>
            <w:vMerge w:val="restart"/>
            <w:shd w:val="clear" w:color="auto" w:fill="AAFCC5"/>
            <w:tcMar>
              <w:top w:w="28" w:type="dxa"/>
              <w:bottom w:w="28" w:type="dxa"/>
            </w:tcMar>
          </w:tcPr>
          <w:p w14:paraId="0DA900AE" w14:textId="77777777" w:rsidR="00C90EDB" w:rsidRPr="00FE04A1" w:rsidRDefault="00C90EDB" w:rsidP="008B1E75">
            <w:pPr>
              <w:rPr>
                <w:rFonts w:ascii="Times New Roman" w:hAnsi="Times New Roman"/>
                <w:color w:val="00B0F0"/>
                <w:sz w:val="18"/>
                <w:szCs w:val="18"/>
                <w:lang w:val="ro-RO"/>
              </w:rPr>
            </w:pPr>
            <w:r w:rsidRPr="00FE04A1">
              <w:rPr>
                <w:rFonts w:ascii="Times New Roman" w:hAnsi="Times New Roman"/>
                <w:sz w:val="18"/>
                <w:szCs w:val="18"/>
                <w:lang w:val="ro-RO"/>
              </w:rPr>
              <w:t>Politici bine dezvoltate și implementate. Există deja o tradiție puternică de elaborare a politicilor în acest domeniu. Politica are obiective concrete, iar măsurile existente sunt coerente și ajustate corespunzător la schimbările din societate</w:t>
            </w:r>
          </w:p>
        </w:tc>
        <w:tc>
          <w:tcPr>
            <w:tcW w:w="2174" w:type="dxa"/>
            <w:vMerge w:val="restart"/>
            <w:shd w:val="clear" w:color="auto" w:fill="FFF2CC" w:themeFill="accent4" w:themeFillTint="33"/>
          </w:tcPr>
          <w:p w14:paraId="278BCA49"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Politici subdezvoltate sau prost implementate.</w:t>
            </w:r>
          </w:p>
          <w:p w14:paraId="38DC1967"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Autoritățile/instituțiile publice cu competențe în domeniu au examinat această problemă și au început să adopte măsuri, însă politicile publice existente sunt la o etapă incipientă și măsurile întreprinse sunt fragmentate.</w:t>
            </w:r>
          </w:p>
        </w:tc>
        <w:tc>
          <w:tcPr>
            <w:tcW w:w="2174" w:type="dxa"/>
            <w:vMerge w:val="restart"/>
            <w:shd w:val="clear" w:color="auto" w:fill="FCDFD4"/>
            <w:tcMar>
              <w:top w:w="28" w:type="dxa"/>
              <w:bottom w:w="28" w:type="dxa"/>
            </w:tcMar>
          </w:tcPr>
          <w:p w14:paraId="6EC757D0"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Nu există politici publice. Autoritățile/instituțiile publice cu competențe în domeniu nu au început să discute problema sau nu au adoptat decizii privind elaborarea/promovarea de politici publice.</w:t>
            </w:r>
          </w:p>
        </w:tc>
      </w:tr>
      <w:tr w:rsidR="00C90EDB" w:rsidRPr="00FE04A1" w14:paraId="124448EA" w14:textId="77777777" w:rsidTr="008B1E75">
        <w:trPr>
          <w:jc w:val="center"/>
        </w:trPr>
        <w:tc>
          <w:tcPr>
            <w:tcW w:w="279" w:type="dxa"/>
            <w:vMerge/>
            <w:shd w:val="clear" w:color="auto" w:fill="D9E2F3" w:themeFill="accent5" w:themeFillTint="33"/>
            <w:tcMar>
              <w:top w:w="28" w:type="dxa"/>
              <w:bottom w:w="28" w:type="dxa"/>
            </w:tcMar>
          </w:tcPr>
          <w:p w14:paraId="128AB61A" w14:textId="77777777" w:rsidR="00C90EDB" w:rsidRPr="00FE04A1" w:rsidRDefault="00C90EDB" w:rsidP="008B1E75">
            <w:pPr>
              <w:jc w:val="center"/>
              <w:rPr>
                <w:rFonts w:ascii="Times New Roman" w:hAnsi="Times New Roman"/>
                <w:sz w:val="18"/>
                <w:szCs w:val="18"/>
                <w:lang w:val="ro-RO"/>
              </w:rPr>
            </w:pPr>
          </w:p>
        </w:tc>
        <w:tc>
          <w:tcPr>
            <w:tcW w:w="7665" w:type="dxa"/>
            <w:tcMar>
              <w:top w:w="28" w:type="dxa"/>
              <w:bottom w:w="28" w:type="dxa"/>
            </w:tcMar>
          </w:tcPr>
          <w:p w14:paraId="6E78B186"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evaluează politicile publice privind alfabetizarea media. Termenul „politică” include reglementarea, </w:t>
            </w:r>
            <w:proofErr w:type="spellStart"/>
            <w:r w:rsidRPr="00FE04A1">
              <w:rPr>
                <w:rFonts w:ascii="Times New Roman" w:hAnsi="Times New Roman"/>
                <w:sz w:val="18"/>
                <w:szCs w:val="18"/>
                <w:lang w:val="ro-RO"/>
              </w:rPr>
              <w:t>autoreglementarea</w:t>
            </w:r>
            <w:proofErr w:type="spellEnd"/>
            <w:r w:rsidRPr="00FE04A1">
              <w:rPr>
                <w:rFonts w:ascii="Times New Roman" w:hAnsi="Times New Roman"/>
                <w:sz w:val="18"/>
                <w:szCs w:val="18"/>
                <w:lang w:val="ro-RO"/>
              </w:rPr>
              <w:t xml:space="preserve"> și legile care guvernează o anumită problemă. „Educația în domeniul mass-mediei” se referă la abilități, cunoștințe și capacități de înțelegere care permit cetățenilor să utilizeze mijloacele de informare în mod eficient și în condiții de siguranță. Pentru a permite cetățenilor să aibă acces la informații și să utilizeze, să evalueze în mod critic și să creeze un conținut mass-media în mod responsabil și în condiții de siguranță, aceștia trebuie să dispună de competențe avansate în domeniul mass-mediei. Educația în domeniul mass-mediei nu ar trebui să se limiteze la cunoașterea instrumentelor și a tehnologiilor, ci ar trebui să aibă ca scop înzestrarea cetățenilor cu capacități de gândire critică necesare pentru a-și folosi discernământul, pentru a analiza realități complexe și pentru a recunoaște diferența dintre opinii și fapte. (Sursa: Directiva UE 2018/1808 privind serviciile media audiovizuale, considerentul 59)</w:t>
            </w:r>
          </w:p>
          <w:p w14:paraId="273F56B8"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Metoda:</w:t>
            </w:r>
            <w:r w:rsidRPr="00FE04A1">
              <w:rPr>
                <w:rFonts w:ascii="Times New Roman" w:hAnsi="Times New Roman"/>
                <w:sz w:val="18"/>
                <w:szCs w:val="18"/>
                <w:lang w:val="ro-RO"/>
              </w:rPr>
              <w:t xml:space="preserve"> interviu cu cel puțin un expert în alfabetizare media din RM (a se evita intervievarea reprezentanților guvernului sau agențiilor publice, dat fiind că aceștia ar fi putut fi implicați în dezvoltarea sau implementarea politicilor și ar putea avea o opinie părtinitoare). </w:t>
            </w:r>
          </w:p>
          <w:p w14:paraId="43EEA031"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Alte surse</w:t>
            </w:r>
            <w:r w:rsidRPr="00FE04A1">
              <w:rPr>
                <w:rFonts w:ascii="Times New Roman" w:hAnsi="Times New Roman"/>
                <w:sz w:val="18"/>
                <w:szCs w:val="18"/>
                <w:lang w:val="ro-RO"/>
              </w:rPr>
              <w:t>: rapoarte publice și statistici; relatări ale societății civile sau din mass-media.</w:t>
            </w:r>
          </w:p>
        </w:tc>
        <w:tc>
          <w:tcPr>
            <w:tcW w:w="2173" w:type="dxa"/>
            <w:vMerge/>
            <w:shd w:val="clear" w:color="auto" w:fill="AAFCC5"/>
            <w:tcMar>
              <w:top w:w="28" w:type="dxa"/>
              <w:bottom w:w="28" w:type="dxa"/>
            </w:tcMar>
          </w:tcPr>
          <w:p w14:paraId="34845F5A"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554ADA95"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33B06CA2" w14:textId="77777777" w:rsidR="00C90EDB" w:rsidRPr="00FE04A1" w:rsidRDefault="00C90EDB" w:rsidP="008B1E75">
            <w:pPr>
              <w:rPr>
                <w:rFonts w:ascii="Times New Roman" w:hAnsi="Times New Roman"/>
                <w:sz w:val="18"/>
                <w:szCs w:val="18"/>
                <w:lang w:val="ro-RO"/>
              </w:rPr>
            </w:pPr>
          </w:p>
        </w:tc>
      </w:tr>
      <w:tr w:rsidR="00C90EDB" w:rsidRPr="00FE04A1" w14:paraId="21FA6D1E" w14:textId="77777777" w:rsidTr="008B1E75">
        <w:trPr>
          <w:jc w:val="center"/>
        </w:trPr>
        <w:tc>
          <w:tcPr>
            <w:tcW w:w="279" w:type="dxa"/>
            <w:vMerge w:val="restart"/>
            <w:shd w:val="clear" w:color="auto" w:fill="D9E2F3" w:themeFill="accent5" w:themeFillTint="33"/>
            <w:tcMar>
              <w:top w:w="28" w:type="dxa"/>
              <w:bottom w:w="28" w:type="dxa"/>
            </w:tcMar>
          </w:tcPr>
          <w:p w14:paraId="60ADE61D"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0A61CDB7"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În ce măsură alfabetizarea media este prezentă în programa educațională?</w:t>
            </w:r>
          </w:p>
        </w:tc>
        <w:tc>
          <w:tcPr>
            <w:tcW w:w="2173" w:type="dxa"/>
            <w:vMerge w:val="restart"/>
            <w:shd w:val="clear" w:color="auto" w:fill="AAFCC5"/>
            <w:tcMar>
              <w:top w:w="28" w:type="dxa"/>
              <w:bottom w:w="28" w:type="dxa"/>
            </w:tcMar>
          </w:tcPr>
          <w:p w14:paraId="651D9D86"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Alfabetizarea media este prezentă în programa educațională.</w:t>
            </w:r>
          </w:p>
          <w:p w14:paraId="3C3118CA"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FF2CC" w:themeFill="accent4" w:themeFillTint="33"/>
          </w:tcPr>
          <w:p w14:paraId="4290C191"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Alfabetizarea media este prezentă, dar numai într-o măsură limitată.</w:t>
            </w:r>
          </w:p>
          <w:p w14:paraId="465EBCC1"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3B7C133A"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Alfabetizarea media este absentă din programa de învățământ obligatoriu</w:t>
            </w:r>
          </w:p>
        </w:tc>
      </w:tr>
      <w:tr w:rsidR="00C90EDB" w:rsidRPr="00FE04A1" w14:paraId="6E374871" w14:textId="77777777" w:rsidTr="008B1E75">
        <w:trPr>
          <w:jc w:val="center"/>
        </w:trPr>
        <w:tc>
          <w:tcPr>
            <w:tcW w:w="279" w:type="dxa"/>
            <w:vMerge/>
            <w:shd w:val="clear" w:color="auto" w:fill="D9E2F3" w:themeFill="accent5" w:themeFillTint="33"/>
            <w:tcMar>
              <w:top w:w="28" w:type="dxa"/>
              <w:bottom w:w="28" w:type="dxa"/>
            </w:tcMar>
          </w:tcPr>
          <w:p w14:paraId="1F38D198"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61CD88D0"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evaluează dacă alfabetizarea media este prezentă în programa educațională, ca disciplină separată, ca disciplină transversală sau ca parte a unei alte discipline. Introducerea alfabetizării media în curriculumul învățământului obligatoriu este recomandată în Recomandarea </w:t>
            </w:r>
            <w:r w:rsidRPr="00FE04A1">
              <w:rPr>
                <w:rFonts w:ascii="Times New Roman" w:hAnsi="Times New Roman"/>
                <w:sz w:val="18"/>
                <w:szCs w:val="18"/>
                <w:lang w:val="ro-RO"/>
              </w:rPr>
              <w:lastRenderedPageBreak/>
              <w:t>Comisiei europene din 20 august 2009 privind alfabetizarea media în mediul digital pentru o industrie audiovizuală și de conținut mai competitivă și o societate a cunoașterii incluzivă (2009/625/CE) și face parte din furnizarea de competențe-cheie pentru învățarea pe tot parcursul vieții, prevăzute în Recomandarea Parlamentului European și a Consiliului din 18 decembrie 2006 privind competențele-cheie pentru învățarea pe tot parcursul vieții.</w:t>
            </w:r>
          </w:p>
          <w:p w14:paraId="2506702D"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și statistici; relatări ale societății civile sau din mass-media</w:t>
            </w:r>
          </w:p>
        </w:tc>
        <w:tc>
          <w:tcPr>
            <w:tcW w:w="2173" w:type="dxa"/>
            <w:vMerge/>
            <w:shd w:val="clear" w:color="auto" w:fill="AAFCC5"/>
            <w:tcMar>
              <w:top w:w="28" w:type="dxa"/>
              <w:bottom w:w="28" w:type="dxa"/>
            </w:tcMar>
          </w:tcPr>
          <w:p w14:paraId="030A354F"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39ABCBB3"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0EB26E1F" w14:textId="77777777" w:rsidR="00C90EDB" w:rsidRPr="00FE04A1" w:rsidRDefault="00C90EDB" w:rsidP="008B1E75">
            <w:pPr>
              <w:rPr>
                <w:rFonts w:ascii="Times New Roman" w:hAnsi="Times New Roman"/>
                <w:sz w:val="18"/>
                <w:szCs w:val="18"/>
                <w:lang w:val="ro-RO"/>
              </w:rPr>
            </w:pPr>
          </w:p>
        </w:tc>
      </w:tr>
      <w:tr w:rsidR="00C90EDB" w:rsidRPr="00FE04A1" w14:paraId="6A63BE65" w14:textId="77777777" w:rsidTr="008B1E75">
        <w:trPr>
          <w:jc w:val="center"/>
        </w:trPr>
        <w:tc>
          <w:tcPr>
            <w:tcW w:w="279" w:type="dxa"/>
            <w:vMerge w:val="restart"/>
            <w:shd w:val="clear" w:color="auto" w:fill="D9E2F3" w:themeFill="accent5" w:themeFillTint="33"/>
            <w:tcMar>
              <w:top w:w="28" w:type="dxa"/>
              <w:bottom w:w="28" w:type="dxa"/>
            </w:tcMar>
          </w:tcPr>
          <w:p w14:paraId="59E30532"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754B2999"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Este asigurată formarea profesorilor în domeniul educației mediatice?</w:t>
            </w:r>
          </w:p>
        </w:tc>
        <w:tc>
          <w:tcPr>
            <w:tcW w:w="2173" w:type="dxa"/>
            <w:vMerge w:val="restart"/>
            <w:shd w:val="clear" w:color="auto" w:fill="AAFCC5"/>
            <w:tcMar>
              <w:top w:w="28" w:type="dxa"/>
              <w:bottom w:w="28" w:type="dxa"/>
            </w:tcMar>
          </w:tcPr>
          <w:p w14:paraId="5F87DC00"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Există un program de formare bine dezvoltat și cuprinzător în domeniul educației mediatice pentru profesori.</w:t>
            </w:r>
          </w:p>
        </w:tc>
        <w:tc>
          <w:tcPr>
            <w:tcW w:w="2174" w:type="dxa"/>
            <w:vMerge w:val="restart"/>
            <w:shd w:val="clear" w:color="auto" w:fill="FFF2CC" w:themeFill="accent4" w:themeFillTint="33"/>
          </w:tcPr>
          <w:p w14:paraId="7A0FCAEE"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Există doar câteva pregătiri ocazionale pentru profesori în domeniul educației mediatice.</w:t>
            </w:r>
          </w:p>
        </w:tc>
        <w:tc>
          <w:tcPr>
            <w:tcW w:w="2174" w:type="dxa"/>
            <w:vMerge w:val="restart"/>
            <w:shd w:val="clear" w:color="auto" w:fill="FCDFD4"/>
            <w:tcMar>
              <w:top w:w="28" w:type="dxa"/>
              <w:bottom w:w="28" w:type="dxa"/>
            </w:tcMar>
          </w:tcPr>
          <w:p w14:paraId="4AE911FC"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Profesorii nu primesc nicio formare în domeniul educației mediatice.</w:t>
            </w:r>
          </w:p>
        </w:tc>
      </w:tr>
      <w:tr w:rsidR="00C90EDB" w:rsidRPr="00FE04A1" w14:paraId="024840D6" w14:textId="77777777" w:rsidTr="008B1E75">
        <w:trPr>
          <w:jc w:val="center"/>
        </w:trPr>
        <w:tc>
          <w:tcPr>
            <w:tcW w:w="279" w:type="dxa"/>
            <w:vMerge/>
            <w:shd w:val="clear" w:color="auto" w:fill="D9E2F3" w:themeFill="accent5" w:themeFillTint="33"/>
            <w:tcMar>
              <w:top w:w="28" w:type="dxa"/>
              <w:bottom w:w="28" w:type="dxa"/>
            </w:tcMar>
          </w:tcPr>
          <w:p w14:paraId="0F8C1E55"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0D745D1A"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calitatea formării de alfabetizare media a profesorilor din școli.</w:t>
            </w:r>
          </w:p>
          <w:p w14:paraId="44246717"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și statistici; relatări ale societății civile sau din mass-media</w:t>
            </w:r>
          </w:p>
        </w:tc>
        <w:tc>
          <w:tcPr>
            <w:tcW w:w="2173" w:type="dxa"/>
            <w:vMerge/>
            <w:shd w:val="clear" w:color="auto" w:fill="AAFCC5"/>
            <w:tcMar>
              <w:top w:w="28" w:type="dxa"/>
              <w:bottom w:w="28" w:type="dxa"/>
            </w:tcMar>
          </w:tcPr>
          <w:p w14:paraId="4393C37C"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16BF35A1"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40792333" w14:textId="77777777" w:rsidR="00C90EDB" w:rsidRPr="00FE04A1" w:rsidRDefault="00C90EDB" w:rsidP="008B1E75">
            <w:pPr>
              <w:rPr>
                <w:rFonts w:ascii="Times New Roman" w:hAnsi="Times New Roman"/>
                <w:sz w:val="18"/>
                <w:szCs w:val="18"/>
                <w:lang w:val="ro-RO"/>
              </w:rPr>
            </w:pPr>
          </w:p>
        </w:tc>
      </w:tr>
      <w:tr w:rsidR="00C90EDB" w:rsidRPr="00FE04A1" w14:paraId="35FDA44F" w14:textId="77777777" w:rsidTr="008B1E75">
        <w:trPr>
          <w:jc w:val="center"/>
        </w:trPr>
        <w:tc>
          <w:tcPr>
            <w:tcW w:w="279" w:type="dxa"/>
            <w:vMerge w:val="restart"/>
            <w:shd w:val="clear" w:color="auto" w:fill="D9E2F3" w:themeFill="accent5" w:themeFillTint="33"/>
            <w:tcMar>
              <w:top w:w="28" w:type="dxa"/>
              <w:bottom w:w="28" w:type="dxa"/>
            </w:tcMar>
          </w:tcPr>
          <w:p w14:paraId="28EBF509"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4.</w:t>
            </w:r>
          </w:p>
        </w:tc>
        <w:tc>
          <w:tcPr>
            <w:tcW w:w="7665" w:type="dxa"/>
            <w:tcMar>
              <w:top w:w="28" w:type="dxa"/>
              <w:bottom w:w="28" w:type="dxa"/>
            </w:tcMar>
          </w:tcPr>
          <w:p w14:paraId="7F2422F3"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În ce măsură educația mediatică este prezentă în educația non-formală?</w:t>
            </w:r>
          </w:p>
        </w:tc>
        <w:tc>
          <w:tcPr>
            <w:tcW w:w="2173" w:type="dxa"/>
            <w:vMerge w:val="restart"/>
            <w:shd w:val="clear" w:color="auto" w:fill="AAFCC5"/>
            <w:tcMar>
              <w:top w:w="28" w:type="dxa"/>
              <w:bottom w:w="28" w:type="dxa"/>
            </w:tcMar>
          </w:tcPr>
          <w:p w14:paraId="285DBC77"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Subiectul alfabetizării media este larg răspândit în educația non-formală.</w:t>
            </w:r>
          </w:p>
        </w:tc>
        <w:tc>
          <w:tcPr>
            <w:tcW w:w="2174" w:type="dxa"/>
            <w:vMerge w:val="restart"/>
            <w:shd w:val="clear" w:color="auto" w:fill="FFF2CC" w:themeFill="accent4" w:themeFillTint="33"/>
          </w:tcPr>
          <w:p w14:paraId="2F13E232"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Subiectul alfabetizării media este prezent, dar doar într-o măsură limitată.</w:t>
            </w:r>
          </w:p>
        </w:tc>
        <w:tc>
          <w:tcPr>
            <w:tcW w:w="2174" w:type="dxa"/>
            <w:vMerge w:val="restart"/>
            <w:shd w:val="clear" w:color="auto" w:fill="FCDFD4"/>
            <w:tcMar>
              <w:top w:w="28" w:type="dxa"/>
              <w:bottom w:w="28" w:type="dxa"/>
            </w:tcMar>
          </w:tcPr>
          <w:p w14:paraId="28D95E26"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Alfabetizarea media este absentă din educația non-formală.</w:t>
            </w:r>
          </w:p>
        </w:tc>
      </w:tr>
      <w:tr w:rsidR="00C90EDB" w:rsidRPr="00FE04A1" w14:paraId="0E71D886" w14:textId="77777777" w:rsidTr="008B1E75">
        <w:trPr>
          <w:jc w:val="center"/>
        </w:trPr>
        <w:tc>
          <w:tcPr>
            <w:tcW w:w="279" w:type="dxa"/>
            <w:vMerge/>
            <w:shd w:val="clear" w:color="auto" w:fill="D9E2F3" w:themeFill="accent5" w:themeFillTint="33"/>
            <w:tcMar>
              <w:top w:w="28" w:type="dxa"/>
              <w:bottom w:w="28" w:type="dxa"/>
            </w:tcMar>
          </w:tcPr>
          <w:p w14:paraId="5E952FA2"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1C5137E4"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 xml:space="preserve">Descriere: </w:t>
            </w:r>
            <w:r w:rsidRPr="00FE04A1">
              <w:rPr>
                <w:rFonts w:ascii="Times New Roman" w:hAnsi="Times New Roman"/>
                <w:sz w:val="18"/>
                <w:szCs w:val="18"/>
                <w:lang w:val="ro-RO"/>
              </w:rPr>
              <w:t xml:space="preserve">Educația non-formală este definită ca învățarea și formarea care are loc în afara instituțiilor de învățământ recunoscute. Ca regulă generală, educația formală este legată de școli și instituții de formare; în timp ce educația non-formală are loc cu grupuri comunitare și alte organizații, dar cele două categorii se pot suprapune uneori. </w:t>
            </w:r>
          </w:p>
          <w:p w14:paraId="72D9D7BA"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și statistici; relatări ale societății civile sau din mass-media</w:t>
            </w:r>
          </w:p>
        </w:tc>
        <w:tc>
          <w:tcPr>
            <w:tcW w:w="2173" w:type="dxa"/>
            <w:vMerge/>
            <w:shd w:val="clear" w:color="auto" w:fill="AAFCC5"/>
            <w:tcMar>
              <w:top w:w="28" w:type="dxa"/>
              <w:bottom w:w="28" w:type="dxa"/>
            </w:tcMar>
          </w:tcPr>
          <w:p w14:paraId="2A35F9BA"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73BA117C"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443DB5BC" w14:textId="77777777" w:rsidR="00C90EDB" w:rsidRPr="00FE04A1" w:rsidRDefault="00C90EDB" w:rsidP="008B1E75">
            <w:pPr>
              <w:rPr>
                <w:rFonts w:ascii="Times New Roman" w:hAnsi="Times New Roman"/>
                <w:sz w:val="18"/>
                <w:szCs w:val="18"/>
                <w:lang w:val="ro-RO"/>
              </w:rPr>
            </w:pPr>
          </w:p>
        </w:tc>
      </w:tr>
      <w:tr w:rsidR="00C90EDB" w:rsidRPr="00FE04A1" w14:paraId="6C869E50" w14:textId="77777777" w:rsidTr="008B1E75">
        <w:trPr>
          <w:jc w:val="center"/>
        </w:trPr>
        <w:tc>
          <w:tcPr>
            <w:tcW w:w="279" w:type="dxa"/>
            <w:vMerge w:val="restart"/>
            <w:shd w:val="clear" w:color="auto" w:fill="D9E2F3" w:themeFill="accent5" w:themeFillTint="33"/>
            <w:tcMar>
              <w:top w:w="28" w:type="dxa"/>
              <w:bottom w:w="28" w:type="dxa"/>
            </w:tcMar>
          </w:tcPr>
          <w:p w14:paraId="408C3D62"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5.</w:t>
            </w:r>
          </w:p>
        </w:tc>
        <w:tc>
          <w:tcPr>
            <w:tcW w:w="7665" w:type="dxa"/>
            <w:tcMar>
              <w:top w:w="28" w:type="dxa"/>
              <w:bottom w:w="28" w:type="dxa"/>
            </w:tcMar>
          </w:tcPr>
          <w:p w14:paraId="5F1BB4FD"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Cum evaluați  amploarea activităților de educație mediatică în RM?</w:t>
            </w:r>
          </w:p>
        </w:tc>
        <w:tc>
          <w:tcPr>
            <w:tcW w:w="2173" w:type="dxa"/>
            <w:vMerge w:val="restart"/>
            <w:shd w:val="clear" w:color="auto" w:fill="AAFCC5"/>
            <w:tcMar>
              <w:top w:w="28" w:type="dxa"/>
              <w:bottom w:w="28" w:type="dxa"/>
            </w:tcMar>
          </w:tcPr>
          <w:p w14:paraId="44FB2653"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Activitățile de alfabetizare media sunt răspândite în întreaga țară și în diferite grupuri de oameni.</w:t>
            </w:r>
          </w:p>
          <w:p w14:paraId="71FA24E0"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FF2CC" w:themeFill="accent4" w:themeFillTint="33"/>
          </w:tcPr>
          <w:p w14:paraId="2465A6B4"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Activitățile de alfabetizare media sunt limitate la anumite părți ale țării sau la anumite grupuri de oameni.</w:t>
            </w:r>
          </w:p>
          <w:p w14:paraId="6AB90EA5"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5873C62D"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Activitățile de alfabetizare mediatică nu se desfășoară aproape niciodată.</w:t>
            </w:r>
          </w:p>
        </w:tc>
      </w:tr>
      <w:tr w:rsidR="00C90EDB" w:rsidRPr="00FE04A1" w14:paraId="4B66B383" w14:textId="77777777" w:rsidTr="008B1E75">
        <w:trPr>
          <w:jc w:val="center"/>
        </w:trPr>
        <w:tc>
          <w:tcPr>
            <w:tcW w:w="279" w:type="dxa"/>
            <w:vMerge/>
            <w:shd w:val="clear" w:color="auto" w:fill="D9E2F3" w:themeFill="accent5" w:themeFillTint="33"/>
            <w:tcMar>
              <w:top w:w="28" w:type="dxa"/>
              <w:bottom w:w="28" w:type="dxa"/>
            </w:tcMar>
          </w:tcPr>
          <w:p w14:paraId="03744778"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1EE6895B"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lang w:val="ro-RO"/>
              </w:rPr>
              <w:t xml:space="preserve"> </w:t>
            </w:r>
            <w:r w:rsidRPr="00FE04A1">
              <w:rPr>
                <w:rFonts w:ascii="Times New Roman" w:hAnsi="Times New Roman"/>
                <w:sz w:val="18"/>
                <w:szCs w:val="18"/>
                <w:lang w:val="ro-RO"/>
              </w:rPr>
              <w:t>Activitățile de alfabetizare media ar trebui să urmărească educarea utilizatorilor (de exemplu, tineri, părinți și profesori) și pot include următoarele activități: campanii, furnizarea de finanțare, platforme de rețea, zile de informare, distribuire de pachete de informații (de exemplu, despre riscurile implicate în prelucrarea datelor cu caracter personal prin intermediul rețelelor de informare și comunicare). Activitățile de alfabetizare mediatică pot fi desfășurate de societatea civilă, organizații, organisme publice sau private.</w:t>
            </w:r>
          </w:p>
          <w:p w14:paraId="0D303BD5"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Metoda:</w:t>
            </w:r>
            <w:r w:rsidRPr="00FE04A1">
              <w:rPr>
                <w:rFonts w:ascii="Times New Roman" w:hAnsi="Times New Roman"/>
                <w:sz w:val="18"/>
                <w:szCs w:val="18"/>
                <w:lang w:val="ro-RO"/>
              </w:rPr>
              <w:t xml:space="preserve"> interviu cu cel puțin un expert în alfabetizare media din RM.</w:t>
            </w:r>
          </w:p>
          <w:p w14:paraId="0E7410B5"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Alte surse:</w:t>
            </w:r>
            <w:r w:rsidRPr="00FE04A1">
              <w:rPr>
                <w:rFonts w:ascii="Times New Roman" w:hAnsi="Times New Roman"/>
                <w:sz w:val="18"/>
                <w:szCs w:val="18"/>
                <w:lang w:val="ro-RO"/>
              </w:rPr>
              <w:t xml:space="preserve"> rapoarte publice și statistici; relatări ale societății civile sau din mass-media</w:t>
            </w:r>
          </w:p>
        </w:tc>
        <w:tc>
          <w:tcPr>
            <w:tcW w:w="2173" w:type="dxa"/>
            <w:vMerge/>
            <w:shd w:val="clear" w:color="auto" w:fill="AAFCC5"/>
            <w:tcMar>
              <w:top w:w="28" w:type="dxa"/>
              <w:bottom w:w="28" w:type="dxa"/>
            </w:tcMar>
          </w:tcPr>
          <w:p w14:paraId="15B19752"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5906D4AB"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76198094" w14:textId="77777777" w:rsidR="00C90EDB" w:rsidRPr="00FE04A1" w:rsidRDefault="00C90EDB" w:rsidP="008B1E75">
            <w:pPr>
              <w:rPr>
                <w:rFonts w:ascii="Times New Roman" w:hAnsi="Times New Roman"/>
                <w:sz w:val="18"/>
                <w:szCs w:val="18"/>
                <w:lang w:val="ro-RO"/>
              </w:rPr>
            </w:pPr>
          </w:p>
        </w:tc>
      </w:tr>
      <w:tr w:rsidR="00C90EDB" w:rsidRPr="00FE04A1" w14:paraId="5477138A" w14:textId="77777777" w:rsidTr="008B1E75">
        <w:trPr>
          <w:jc w:val="center"/>
        </w:trPr>
        <w:tc>
          <w:tcPr>
            <w:tcW w:w="279" w:type="dxa"/>
            <w:shd w:val="clear" w:color="auto" w:fill="002060"/>
            <w:tcMar>
              <w:top w:w="28" w:type="dxa"/>
              <w:bottom w:w="28" w:type="dxa"/>
            </w:tcMar>
            <w:vAlign w:val="center"/>
          </w:tcPr>
          <w:p w14:paraId="3E018B45"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5C48B85F"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Total: 5 sub-indicatori</w:t>
            </w:r>
          </w:p>
        </w:tc>
        <w:tc>
          <w:tcPr>
            <w:tcW w:w="2173" w:type="dxa"/>
            <w:shd w:val="clear" w:color="auto" w:fill="92D050"/>
            <w:tcMar>
              <w:top w:w="28" w:type="dxa"/>
              <w:bottom w:w="28" w:type="dxa"/>
            </w:tcMar>
            <w:vAlign w:val="center"/>
          </w:tcPr>
          <w:p w14:paraId="6CD5FA56"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C000"/>
            <w:vAlign w:val="center"/>
          </w:tcPr>
          <w:p w14:paraId="67F1AFAC"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3DED5232" w14:textId="77777777" w:rsidR="00C90EDB" w:rsidRPr="00FE04A1" w:rsidRDefault="00C90EDB" w:rsidP="008B1E75">
            <w:pPr>
              <w:jc w:val="center"/>
              <w:rPr>
                <w:rFonts w:ascii="Times New Roman" w:hAnsi="Times New Roman"/>
                <w:b/>
                <w:sz w:val="18"/>
                <w:szCs w:val="18"/>
                <w:lang w:val="ro-RO"/>
              </w:rPr>
            </w:pPr>
          </w:p>
        </w:tc>
      </w:tr>
      <w:tr w:rsidR="00C90EDB" w:rsidRPr="00FE04A1" w14:paraId="62F64C88" w14:textId="77777777" w:rsidTr="008B1E75">
        <w:tblPrEx>
          <w:jc w:val="left"/>
          <w:tblCellMar>
            <w:top w:w="0" w:type="dxa"/>
            <w:left w:w="108" w:type="dxa"/>
            <w:bottom w:w="0" w:type="dxa"/>
            <w:right w:w="108" w:type="dxa"/>
          </w:tblCellMar>
        </w:tblPrEx>
        <w:tc>
          <w:tcPr>
            <w:tcW w:w="279" w:type="dxa"/>
            <w:shd w:val="clear" w:color="auto" w:fill="auto"/>
          </w:tcPr>
          <w:p w14:paraId="77358AFE" w14:textId="77777777" w:rsidR="00C90EDB" w:rsidRPr="00FE04A1" w:rsidRDefault="00C90EDB" w:rsidP="008B1E75">
            <w:pPr>
              <w:jc w:val="center"/>
              <w:rPr>
                <w:rFonts w:ascii="Times New Roman" w:hAnsi="Times New Roman"/>
                <w:b/>
                <w:sz w:val="18"/>
                <w:szCs w:val="18"/>
                <w:lang w:val="ro-RO"/>
              </w:rPr>
            </w:pPr>
          </w:p>
        </w:tc>
        <w:tc>
          <w:tcPr>
            <w:tcW w:w="7665" w:type="dxa"/>
            <w:shd w:val="clear" w:color="auto" w:fill="auto"/>
          </w:tcPr>
          <w:p w14:paraId="5C2227C2" w14:textId="77777777" w:rsidR="00C90EDB" w:rsidRPr="00FE04A1" w:rsidRDefault="00C90EDB" w:rsidP="008B1E75">
            <w:pPr>
              <w:jc w:val="center"/>
              <w:rPr>
                <w:rFonts w:ascii="Times New Roman" w:hAnsi="Times New Roman"/>
                <w:b/>
                <w:sz w:val="18"/>
                <w:szCs w:val="18"/>
                <w:lang w:val="ro-RO"/>
              </w:rPr>
            </w:pPr>
          </w:p>
        </w:tc>
        <w:tc>
          <w:tcPr>
            <w:tcW w:w="2173" w:type="dxa"/>
            <w:shd w:val="clear" w:color="auto" w:fill="auto"/>
          </w:tcPr>
          <w:p w14:paraId="255C367D"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5DA31A4C"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5534BAFD" w14:textId="77777777" w:rsidR="00C90EDB" w:rsidRPr="00FE04A1" w:rsidRDefault="00C90EDB" w:rsidP="008B1E75">
            <w:pPr>
              <w:jc w:val="center"/>
              <w:rPr>
                <w:rFonts w:ascii="Times New Roman" w:hAnsi="Times New Roman"/>
                <w:b/>
                <w:sz w:val="18"/>
                <w:szCs w:val="18"/>
                <w:lang w:val="ro-RO"/>
              </w:rPr>
            </w:pPr>
          </w:p>
        </w:tc>
      </w:tr>
    </w:tbl>
    <w:p w14:paraId="1DE2E855" w14:textId="77777777" w:rsidR="00C90EDB" w:rsidRPr="00FE04A1" w:rsidRDefault="00C90EDB" w:rsidP="00C90EDB">
      <w:pPr>
        <w:spacing w:after="0"/>
        <w:rPr>
          <w:rFonts w:ascii="Times New Roman" w:hAnsi="Times New Roman"/>
          <w:bCs/>
          <w:sz w:val="20"/>
          <w:lang w:val="ro-RO"/>
        </w:rPr>
      </w:pPr>
    </w:p>
    <w:p w14:paraId="24F7C013" w14:textId="77777777" w:rsidR="00C90EDB" w:rsidRPr="00FE04A1" w:rsidRDefault="00C90EDB" w:rsidP="00C90EDB">
      <w:pPr>
        <w:pStyle w:val="VS-R"/>
        <w:rPr>
          <w:rFonts w:ascii="Times New Roman" w:hAnsi="Times New Roman" w:cs="Times New Roman"/>
        </w:rPr>
      </w:pPr>
      <w:r w:rsidRPr="00FE04A1">
        <w:rPr>
          <w:rFonts w:ascii="Times New Roman" w:hAnsi="Times New Roman" w:cs="Times New Roman"/>
        </w:rPr>
        <w:t>Riscul A4. Insuficiența protecției în fața conținutului ilegal și dăunător</w:t>
      </w:r>
    </w:p>
    <w:p w14:paraId="4F905F69" w14:textId="77777777" w:rsidR="00C90EDB" w:rsidRPr="00FE04A1" w:rsidRDefault="00C90EDB" w:rsidP="00C90EDB">
      <w:pPr>
        <w:spacing w:after="0"/>
        <w:rPr>
          <w:rFonts w:ascii="Times New Roman" w:eastAsia="Tahoma" w:hAnsi="Times New Roman"/>
          <w:b/>
          <w:bCs/>
          <w:sz w:val="20"/>
          <w:lang w:val="ro-RO"/>
        </w:rPr>
      </w:pPr>
    </w:p>
    <w:p w14:paraId="70A9160F" w14:textId="77777777" w:rsidR="00C90EDB" w:rsidRPr="00FE04A1" w:rsidRDefault="00C90EDB" w:rsidP="00C90EDB">
      <w:pPr>
        <w:spacing w:after="0"/>
        <w:rPr>
          <w:rFonts w:ascii="Times New Roman" w:hAnsi="Times New Roman"/>
          <w:b/>
          <w:i/>
          <w:sz w:val="20"/>
          <w:lang w:val="ro-RO"/>
        </w:rPr>
      </w:pPr>
      <w:r w:rsidRPr="00FE04A1">
        <w:rPr>
          <w:rFonts w:ascii="Times New Roman" w:eastAsia="Tahoma" w:hAnsi="Times New Roman"/>
          <w:b/>
          <w:bCs/>
          <w:sz w:val="20"/>
          <w:lang w:val="ro-RO"/>
        </w:rPr>
        <w:t>Indicatorul A4.1. Protecția împotriva dezinformării</w:t>
      </w:r>
    </w:p>
    <w:p w14:paraId="21C03244" w14:textId="77777777" w:rsidR="00C90EDB" w:rsidRPr="00FE04A1" w:rsidRDefault="00C90EDB" w:rsidP="00C90EDB">
      <w:pPr>
        <w:spacing w:after="0"/>
        <w:rPr>
          <w:rFonts w:ascii="Times New Roman" w:hAnsi="Times New Roman"/>
          <w:b/>
          <w:i/>
          <w:sz w:val="20"/>
          <w:lang w:val="ro-RO"/>
        </w:rPr>
      </w:pPr>
    </w:p>
    <w:p w14:paraId="65551512" w14:textId="77777777" w:rsidR="00C90EDB" w:rsidRPr="00FE04A1" w:rsidRDefault="00C90EDB" w:rsidP="00362EC6">
      <w:pPr>
        <w:spacing w:after="0"/>
        <w:jc w:val="both"/>
        <w:rPr>
          <w:rFonts w:ascii="Times New Roman" w:hAnsi="Times New Roman"/>
          <w:b/>
          <w:i/>
          <w:sz w:val="20"/>
          <w:lang w:val="ro-RO"/>
        </w:rPr>
      </w:pPr>
      <w:r w:rsidRPr="00FE04A1">
        <w:rPr>
          <w:rFonts w:ascii="Times New Roman" w:hAnsi="Times New Roman"/>
          <w:b/>
          <w:sz w:val="20"/>
          <w:lang w:val="ro-RO"/>
        </w:rPr>
        <w:t>Descriere</w:t>
      </w:r>
      <w:r w:rsidRPr="00FE04A1">
        <w:rPr>
          <w:rFonts w:ascii="Times New Roman" w:hAnsi="Times New Roman"/>
          <w:sz w:val="20"/>
          <w:lang w:val="ro-RO"/>
        </w:rPr>
        <w:t xml:space="preserve">: Protecția împotriva discursurilor dăunătoare și ilegale este esențială pentru a reduce publicațiile intenționat false sau înșelătoare și pentru a retrage conținutul ilegal, cum ar fi discursurile care ar putea cauza prejudicii unor grupuri sau persoane, cum ar fi incitarea la violență sau la ură pe baza anumitor caracteristici, inclusiv rasa, culoarea, religia sau originea etnică. Discursul dăunător și ilegal se referă la dezinformare care include toate formele de ”informații false, inexacte sau înșelătoare concepute, prezentate și promovate pentru a provoca în mod intenționat un prejudiciu public sau pentru profit” (Sursa: https://eur-lex.europa.eu/legal-content /EN/TXT/?uri=CELEX:52018DC0236) și discursul instigator la ură care include „toate formele de exprimare care răspândesc, incită, promovează sau justifică ura bazată pe intoleranță” (Hotărârea </w:t>
      </w:r>
      <w:proofErr w:type="spellStart"/>
      <w:r w:rsidRPr="00FE04A1">
        <w:rPr>
          <w:rFonts w:ascii="Times New Roman" w:hAnsi="Times New Roman"/>
          <w:sz w:val="20"/>
          <w:lang w:val="ro-RO"/>
        </w:rPr>
        <w:t>Erbakan</w:t>
      </w:r>
      <w:proofErr w:type="spellEnd"/>
      <w:r w:rsidRPr="00FE04A1">
        <w:rPr>
          <w:rFonts w:ascii="Times New Roman" w:hAnsi="Times New Roman"/>
          <w:sz w:val="20"/>
          <w:lang w:val="ro-RO"/>
        </w:rPr>
        <w:t xml:space="preserve"> împotriva Turciei din 6 iulie 2006, § 56). Indicatorul evaluează existența și eficiența cadrului legal pentru a contracara dezinformarea, discursul instigator la ură și incitarea la violență. </w:t>
      </w:r>
    </w:p>
    <w:p w14:paraId="0C16407D" w14:textId="77777777" w:rsidR="00C90EDB" w:rsidRPr="00FE04A1" w:rsidRDefault="00C90EDB" w:rsidP="00362EC6">
      <w:pPr>
        <w:spacing w:after="0"/>
        <w:jc w:val="both"/>
        <w:rPr>
          <w:rFonts w:ascii="Times New Roman" w:hAnsi="Times New Roman"/>
          <w:b/>
          <w:i/>
          <w:sz w:val="20"/>
          <w:lang w:val="ro-RO"/>
        </w:rPr>
      </w:pPr>
    </w:p>
    <w:p w14:paraId="4CB4B2EE" w14:textId="77777777" w:rsidR="00C90EDB" w:rsidRPr="00FE04A1" w:rsidRDefault="00C90EDB" w:rsidP="00C90EDB">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Evaluare în bază de chestionar, interviu</w:t>
      </w:r>
    </w:p>
    <w:p w14:paraId="4B414527" w14:textId="77777777" w:rsidR="00C90EDB" w:rsidRPr="00FE04A1" w:rsidRDefault="00C90EDB" w:rsidP="00C90EDB">
      <w:pPr>
        <w:spacing w:after="0"/>
        <w:rPr>
          <w:rFonts w:ascii="Times New Roman" w:hAnsi="Times New Roman"/>
          <w:bCs/>
          <w:sz w:val="20"/>
          <w:lang w:val="ro-RO"/>
        </w:rPr>
      </w:pPr>
    </w:p>
    <w:p w14:paraId="2206CA34" w14:textId="77777777" w:rsidR="00C90EDB" w:rsidRPr="00FE04A1" w:rsidRDefault="00C90EDB" w:rsidP="00C90EDB">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elgril"/>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C90EDB" w:rsidRPr="00FE04A1" w14:paraId="7E527C5C" w14:textId="77777777" w:rsidTr="008B1E75">
        <w:trPr>
          <w:jc w:val="center"/>
        </w:trPr>
        <w:tc>
          <w:tcPr>
            <w:tcW w:w="279" w:type="dxa"/>
            <w:shd w:val="clear" w:color="auto" w:fill="002060"/>
            <w:tcMar>
              <w:top w:w="28" w:type="dxa"/>
              <w:bottom w:w="28" w:type="dxa"/>
            </w:tcMar>
            <w:vAlign w:val="center"/>
          </w:tcPr>
          <w:p w14:paraId="7987E8FB"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lastRenderedPageBreak/>
              <w:t>*</w:t>
            </w:r>
          </w:p>
        </w:tc>
        <w:tc>
          <w:tcPr>
            <w:tcW w:w="7665" w:type="dxa"/>
            <w:shd w:val="clear" w:color="auto" w:fill="00B0F0"/>
            <w:tcMar>
              <w:top w:w="28" w:type="dxa"/>
              <w:bottom w:w="28" w:type="dxa"/>
            </w:tcMar>
          </w:tcPr>
          <w:p w14:paraId="6E01D8F2" w14:textId="77777777" w:rsidR="00C90EDB" w:rsidRPr="00FE04A1" w:rsidRDefault="00C90EDB" w:rsidP="008B1E75">
            <w:pPr>
              <w:jc w:val="both"/>
              <w:rPr>
                <w:rFonts w:ascii="Times New Roman" w:hAnsi="Times New Roman"/>
                <w:b/>
                <w:sz w:val="18"/>
                <w:szCs w:val="18"/>
                <w:lang w:val="ro-RO"/>
              </w:rPr>
            </w:pPr>
            <w:r w:rsidRPr="00FE04A1">
              <w:rPr>
                <w:rFonts w:ascii="Times New Roman" w:hAnsi="Times New Roman"/>
                <w:b/>
                <w:sz w:val="18"/>
                <w:szCs w:val="18"/>
                <w:lang w:val="ro-RO"/>
              </w:rPr>
              <w:t>A4.1. Protecția împotriva dezinformării</w:t>
            </w:r>
          </w:p>
        </w:tc>
        <w:tc>
          <w:tcPr>
            <w:tcW w:w="2173" w:type="dxa"/>
            <w:shd w:val="clear" w:color="auto" w:fill="92D050"/>
            <w:tcMar>
              <w:top w:w="28" w:type="dxa"/>
              <w:bottom w:w="28" w:type="dxa"/>
            </w:tcMar>
            <w:vAlign w:val="center"/>
          </w:tcPr>
          <w:p w14:paraId="57ECAE2E"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2DE2F4B4"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76D256A2"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C90EDB" w:rsidRPr="00FE04A1" w14:paraId="33251189" w14:textId="77777777" w:rsidTr="008B1E75">
        <w:trPr>
          <w:jc w:val="center"/>
        </w:trPr>
        <w:tc>
          <w:tcPr>
            <w:tcW w:w="279" w:type="dxa"/>
            <w:vMerge w:val="restart"/>
            <w:shd w:val="clear" w:color="auto" w:fill="D9E2F3" w:themeFill="accent5" w:themeFillTint="33"/>
            <w:tcMar>
              <w:top w:w="28" w:type="dxa"/>
              <w:bottom w:w="28" w:type="dxa"/>
            </w:tcMar>
          </w:tcPr>
          <w:p w14:paraId="3D79CAD6"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04673F80"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Cum evaluați impactul dezinformării în RM?</w:t>
            </w:r>
          </w:p>
        </w:tc>
        <w:tc>
          <w:tcPr>
            <w:tcW w:w="2173" w:type="dxa"/>
            <w:vMerge w:val="restart"/>
            <w:shd w:val="clear" w:color="auto" w:fill="AAFCC5"/>
            <w:tcMar>
              <w:top w:w="28" w:type="dxa"/>
              <w:bottom w:w="28" w:type="dxa"/>
            </w:tcMar>
          </w:tcPr>
          <w:p w14:paraId="07FBB71E"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Dezinformarea este aproape inexistentă și/sau acțiunile împotriva dezinformării au fost foarte eficiente. Nu au fost observate consecințe directe dăunătoare ale dezinformării asupra drepturilor fundamentale și democrației în țară.</w:t>
            </w:r>
          </w:p>
        </w:tc>
        <w:tc>
          <w:tcPr>
            <w:tcW w:w="2174" w:type="dxa"/>
            <w:vMerge w:val="restart"/>
            <w:shd w:val="clear" w:color="auto" w:fill="FFF2CC" w:themeFill="accent4" w:themeFillTint="33"/>
          </w:tcPr>
          <w:p w14:paraId="5EACB46A"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Dezinformarea este moderat răspândită și/sau consecințele dezinformării asupra drepturilor fundamentale și democrației rămân limitate.</w:t>
            </w:r>
          </w:p>
          <w:p w14:paraId="22924164"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5FE36EF8"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Dezinformarea este răspândită pe scară largă și s-au observat unele consecințe clare asupra drepturilor fundamentale și democrației.</w:t>
            </w:r>
          </w:p>
        </w:tc>
      </w:tr>
      <w:tr w:rsidR="00C90EDB" w:rsidRPr="00FE04A1" w14:paraId="6C700991" w14:textId="77777777" w:rsidTr="008B1E75">
        <w:trPr>
          <w:jc w:val="center"/>
        </w:trPr>
        <w:tc>
          <w:tcPr>
            <w:tcW w:w="279" w:type="dxa"/>
            <w:vMerge/>
            <w:shd w:val="clear" w:color="auto" w:fill="D9E2F3" w:themeFill="accent5" w:themeFillTint="33"/>
            <w:tcMar>
              <w:top w:w="28" w:type="dxa"/>
              <w:bottom w:w="28" w:type="dxa"/>
            </w:tcMar>
          </w:tcPr>
          <w:p w14:paraId="301E8EC2" w14:textId="77777777" w:rsidR="00C90EDB" w:rsidRPr="00FE04A1" w:rsidRDefault="00C90EDB" w:rsidP="008B1E75">
            <w:pPr>
              <w:jc w:val="center"/>
              <w:rPr>
                <w:rFonts w:ascii="Times New Roman" w:hAnsi="Times New Roman"/>
                <w:sz w:val="18"/>
                <w:szCs w:val="18"/>
                <w:lang w:val="ro-RO"/>
              </w:rPr>
            </w:pPr>
          </w:p>
        </w:tc>
        <w:tc>
          <w:tcPr>
            <w:tcW w:w="7665" w:type="dxa"/>
            <w:tcMar>
              <w:top w:w="28" w:type="dxa"/>
              <w:bottom w:w="28" w:type="dxa"/>
            </w:tcMar>
          </w:tcPr>
          <w:p w14:paraId="1F578816" w14:textId="77777777" w:rsidR="00C90EDB" w:rsidRPr="00FE04A1" w:rsidRDefault="00C90EDB" w:rsidP="008B1E75">
            <w:pPr>
              <w:rPr>
                <w:rFonts w:ascii="Times New Roman" w:hAnsi="Times New Roman"/>
                <w:sz w:val="16"/>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Protecția împotriva dezinformării urmărește să evalueze dacă există un cadru legal de combatere a dezinformării și dacă a fost eficient în eliminarea dezinformării, fără a prezenta în același timp niciun risc pentru libertatea de exprimare. În contextul acestui sub-indicator, dezinformarea este definită, conform CSMA ca ”</w:t>
            </w:r>
            <w:r w:rsidRPr="00FE04A1">
              <w:rPr>
                <w:rFonts w:ascii="Times New Roman" w:hAnsi="Times New Roman"/>
                <w:i/>
                <w:sz w:val="18"/>
                <w:szCs w:val="18"/>
                <w:lang w:val="ro-RO"/>
              </w:rPr>
              <w:t>răspândire intenționată a informațiilor false, create pentru a dăuna unei persoane, unui grup social, unei organizații sau securității statului</w:t>
            </w:r>
            <w:r w:rsidRPr="00FE04A1">
              <w:rPr>
                <w:rFonts w:ascii="Times New Roman" w:hAnsi="Times New Roman"/>
                <w:sz w:val="18"/>
                <w:szCs w:val="18"/>
                <w:lang w:val="ro-RO"/>
              </w:rPr>
              <w:t xml:space="preserve">”, în timp ce în conformitate cu definiția propusă de Comisia Europeană în raportul său </w:t>
            </w:r>
            <w:proofErr w:type="spellStart"/>
            <w:r w:rsidRPr="00FE04A1">
              <w:rPr>
                <w:rFonts w:ascii="Times New Roman" w:hAnsi="Times New Roman"/>
                <w:b/>
                <w:i/>
                <w:sz w:val="18"/>
                <w:szCs w:val="18"/>
                <w:lang w:val="ro-RO"/>
              </w:rPr>
              <w:t>Tackling</w:t>
            </w:r>
            <w:proofErr w:type="spellEnd"/>
            <w:r w:rsidRPr="00FE04A1">
              <w:rPr>
                <w:rFonts w:ascii="Times New Roman" w:hAnsi="Times New Roman"/>
                <w:b/>
                <w:i/>
                <w:sz w:val="18"/>
                <w:szCs w:val="18"/>
                <w:lang w:val="ro-RO"/>
              </w:rPr>
              <w:t xml:space="preserve"> online </w:t>
            </w:r>
            <w:proofErr w:type="spellStart"/>
            <w:r w:rsidRPr="00FE04A1">
              <w:rPr>
                <w:rFonts w:ascii="Times New Roman" w:hAnsi="Times New Roman"/>
                <w:b/>
                <w:i/>
                <w:sz w:val="18"/>
                <w:szCs w:val="18"/>
                <w:lang w:val="ro-RO"/>
              </w:rPr>
              <w:t>disinformation</w:t>
            </w:r>
            <w:proofErr w:type="spellEnd"/>
            <w:r w:rsidRPr="00FE04A1">
              <w:rPr>
                <w:rFonts w:ascii="Times New Roman" w:hAnsi="Times New Roman"/>
                <w:b/>
                <w:i/>
                <w:sz w:val="18"/>
                <w:szCs w:val="18"/>
                <w:lang w:val="ro-RO"/>
              </w:rPr>
              <w:t xml:space="preserve">: a European </w:t>
            </w:r>
            <w:proofErr w:type="spellStart"/>
            <w:r w:rsidRPr="00FE04A1">
              <w:rPr>
                <w:rFonts w:ascii="Times New Roman" w:hAnsi="Times New Roman"/>
                <w:b/>
                <w:i/>
                <w:sz w:val="18"/>
                <w:szCs w:val="18"/>
                <w:lang w:val="ro-RO"/>
              </w:rPr>
              <w:t>Approach</w:t>
            </w:r>
            <w:proofErr w:type="spellEnd"/>
            <w:r w:rsidRPr="00FE04A1">
              <w:rPr>
                <w:rFonts w:ascii="Times New Roman" w:hAnsi="Times New Roman"/>
                <w:sz w:val="18"/>
                <w:szCs w:val="18"/>
                <w:lang w:val="ro-RO"/>
              </w:rPr>
              <w:t xml:space="preserve"> ca „</w:t>
            </w:r>
            <w:r w:rsidRPr="00FE04A1">
              <w:rPr>
                <w:rFonts w:ascii="Times New Roman" w:hAnsi="Times New Roman"/>
                <w:i/>
                <w:sz w:val="18"/>
                <w:szCs w:val="18"/>
                <w:lang w:val="ro-RO"/>
              </w:rPr>
              <w:t>informații al căror caracter fals sau înșelător poate fi verificat, care sunt create, prezentate și diseminate pentru a obține un câștig economic sau pentru a induce publicul în eroare în mod deliberat și care pot provoca un prejudiciu public. Prejudiciul public cuprinde amenințări aduse proceselor democratice politice și de elaborare a politicilor, precum și amenințări aduse bunurilor publice precum protecția sănătății cetățenilor UE, mediul sau securitatea. Dezinformarea nu include raportarea erorilor, satira și parodia sau știrile și comentariile partizane identificate în mod clar ca atare</w:t>
            </w:r>
            <w:r w:rsidRPr="00FE04A1">
              <w:rPr>
                <w:rFonts w:ascii="Times New Roman" w:hAnsi="Times New Roman"/>
                <w:sz w:val="18"/>
                <w:szCs w:val="18"/>
                <w:lang w:val="ro-RO"/>
              </w:rPr>
              <w:t xml:space="preserve">” </w:t>
            </w:r>
            <w:r w:rsidRPr="00FE04A1">
              <w:rPr>
                <w:rFonts w:ascii="Times New Roman" w:hAnsi="Times New Roman"/>
                <w:sz w:val="16"/>
                <w:szCs w:val="18"/>
                <w:lang w:val="ro-RO"/>
              </w:rPr>
              <w:t>(</w:t>
            </w:r>
            <w:hyperlink r:id="rId9" w:history="1">
              <w:r w:rsidRPr="00FE04A1">
                <w:rPr>
                  <w:rStyle w:val="Hyperlink"/>
                  <w:rFonts w:ascii="Times New Roman" w:hAnsi="Times New Roman"/>
                  <w:sz w:val="16"/>
                  <w:szCs w:val="18"/>
                  <w:lang w:val="ro-RO"/>
                </w:rPr>
                <w:t>https://eur-lex.europa.eu/legal-content/RO/TXT/?uri=CELEX:52018DC0236</w:t>
              </w:r>
            </w:hyperlink>
            <w:r w:rsidRPr="00FE04A1">
              <w:rPr>
                <w:rFonts w:ascii="Times New Roman" w:hAnsi="Times New Roman"/>
                <w:sz w:val="16"/>
                <w:szCs w:val="18"/>
                <w:lang w:val="ro-RO"/>
              </w:rPr>
              <w:t>).</w:t>
            </w:r>
          </w:p>
          <w:p w14:paraId="7C0C8523"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și statistici, relatări ale societății civile sau din mass-media, eventual, interviuri cu experți în dezinformare </w:t>
            </w:r>
          </w:p>
        </w:tc>
        <w:tc>
          <w:tcPr>
            <w:tcW w:w="2173" w:type="dxa"/>
            <w:vMerge/>
            <w:shd w:val="clear" w:color="auto" w:fill="AAFCC5"/>
            <w:tcMar>
              <w:top w:w="28" w:type="dxa"/>
              <w:bottom w:w="28" w:type="dxa"/>
            </w:tcMar>
          </w:tcPr>
          <w:p w14:paraId="075C850E"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03692EF3"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753AD0FA" w14:textId="77777777" w:rsidR="00C90EDB" w:rsidRPr="00FE04A1" w:rsidRDefault="00C90EDB" w:rsidP="008B1E75">
            <w:pPr>
              <w:rPr>
                <w:rFonts w:ascii="Times New Roman" w:hAnsi="Times New Roman"/>
                <w:sz w:val="18"/>
                <w:szCs w:val="18"/>
                <w:lang w:val="ro-RO"/>
              </w:rPr>
            </w:pPr>
          </w:p>
        </w:tc>
      </w:tr>
      <w:tr w:rsidR="00C90EDB" w:rsidRPr="00FE04A1" w14:paraId="05DBA0F6" w14:textId="77777777" w:rsidTr="008B1E75">
        <w:trPr>
          <w:jc w:val="center"/>
        </w:trPr>
        <w:tc>
          <w:tcPr>
            <w:tcW w:w="279" w:type="dxa"/>
            <w:vMerge w:val="restart"/>
            <w:shd w:val="clear" w:color="auto" w:fill="D9E2F3" w:themeFill="accent5" w:themeFillTint="33"/>
            <w:tcMar>
              <w:top w:w="28" w:type="dxa"/>
              <w:bottom w:w="28" w:type="dxa"/>
            </w:tcMar>
          </w:tcPr>
          <w:p w14:paraId="212BFE88"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2FD06ED0" w14:textId="77777777" w:rsidR="00C90EDB" w:rsidRPr="00FE04A1" w:rsidRDefault="00C90EDB" w:rsidP="008B1E75">
            <w:pPr>
              <w:jc w:val="both"/>
              <w:rPr>
                <w:rFonts w:ascii="Times New Roman" w:hAnsi="Times New Roman"/>
                <w:i/>
                <w:color w:val="00B0F0"/>
                <w:sz w:val="18"/>
                <w:szCs w:val="18"/>
                <w:lang w:val="ro-RO"/>
              </w:rPr>
            </w:pPr>
            <w:r w:rsidRPr="00FE04A1">
              <w:rPr>
                <w:rFonts w:ascii="Times New Roman" w:hAnsi="Times New Roman"/>
                <w:i/>
                <w:sz w:val="18"/>
                <w:szCs w:val="18"/>
                <w:lang w:val="ro-RO"/>
              </w:rPr>
              <w:t xml:space="preserve">Există legi sau politici (inclusiv de </w:t>
            </w:r>
            <w:proofErr w:type="spellStart"/>
            <w:r w:rsidRPr="00FE04A1">
              <w:rPr>
                <w:rFonts w:ascii="Times New Roman" w:hAnsi="Times New Roman"/>
                <w:i/>
                <w:sz w:val="18"/>
                <w:szCs w:val="18"/>
                <w:lang w:val="ro-RO"/>
              </w:rPr>
              <w:t>autoreglementare</w:t>
            </w:r>
            <w:proofErr w:type="spellEnd"/>
            <w:r w:rsidRPr="00FE04A1">
              <w:rPr>
                <w:rFonts w:ascii="Times New Roman" w:hAnsi="Times New Roman"/>
                <w:i/>
                <w:sz w:val="18"/>
                <w:szCs w:val="18"/>
                <w:lang w:val="ro-RO"/>
              </w:rPr>
              <w:t>) care vizează combaterea dezinformării în RM? Implementarea lor este eficientă?</w:t>
            </w:r>
          </w:p>
        </w:tc>
        <w:tc>
          <w:tcPr>
            <w:tcW w:w="2173" w:type="dxa"/>
            <w:vMerge w:val="restart"/>
            <w:shd w:val="clear" w:color="auto" w:fill="AAFCC5"/>
            <w:tcMar>
              <w:top w:w="28" w:type="dxa"/>
              <w:bottom w:w="28" w:type="dxa"/>
            </w:tcMar>
          </w:tcPr>
          <w:p w14:paraId="6A37FF5F"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 xml:space="preserve">Există legi bune, cu obiective concrete, care nu restricționează și nu dăunează libertății de exprimare. Există un angajament puternic al actorilor politici de a lupta împotriva dezinformării, iar acțiunea lor arată unele rezultate eficiente; sau există o </w:t>
            </w:r>
            <w:proofErr w:type="spellStart"/>
            <w:r w:rsidRPr="00FE04A1">
              <w:rPr>
                <w:rFonts w:ascii="Times New Roman" w:hAnsi="Times New Roman"/>
                <w:sz w:val="18"/>
                <w:szCs w:val="18"/>
                <w:lang w:val="ro-RO"/>
              </w:rPr>
              <w:t>autoreglementare</w:t>
            </w:r>
            <w:proofErr w:type="spellEnd"/>
            <w:r w:rsidRPr="00FE04A1">
              <w:rPr>
                <w:rFonts w:ascii="Times New Roman" w:hAnsi="Times New Roman"/>
                <w:sz w:val="18"/>
                <w:szCs w:val="18"/>
                <w:lang w:val="ro-RO"/>
              </w:rPr>
              <w:t xml:space="preserve"> eficientă și bine dezvoltată a dezinformării care nu restrânge sau dăunează libertății de exprimare.</w:t>
            </w:r>
          </w:p>
        </w:tc>
        <w:tc>
          <w:tcPr>
            <w:tcW w:w="2174" w:type="dxa"/>
            <w:vMerge w:val="restart"/>
            <w:shd w:val="clear" w:color="auto" w:fill="FFF2CC" w:themeFill="accent4" w:themeFillTint="33"/>
          </w:tcPr>
          <w:p w14:paraId="014CC93D"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Cadru de reglementare subdezvoltat sau insuficient implementat. Efectul cadrului de reglementare existent este limitat.</w:t>
            </w:r>
          </w:p>
          <w:p w14:paraId="79D0E7F2"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5E5F375C"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Reglementările existente sunt ineficiente sau contraproductive și/sau acest cadru prezintă un risc pentru libertatea de exprimare.</w:t>
            </w:r>
          </w:p>
        </w:tc>
      </w:tr>
      <w:tr w:rsidR="00C90EDB" w:rsidRPr="00FE04A1" w14:paraId="057F2723" w14:textId="77777777" w:rsidTr="008B1E75">
        <w:trPr>
          <w:jc w:val="center"/>
        </w:trPr>
        <w:tc>
          <w:tcPr>
            <w:tcW w:w="279" w:type="dxa"/>
            <w:vMerge/>
            <w:shd w:val="clear" w:color="auto" w:fill="D9E2F3" w:themeFill="accent5" w:themeFillTint="33"/>
            <w:tcMar>
              <w:top w:w="28" w:type="dxa"/>
              <w:bottom w:w="28" w:type="dxa"/>
            </w:tcMar>
          </w:tcPr>
          <w:p w14:paraId="55BABD5B"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77FF2A8A"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se aplică doar dacă la precedenta variabilă se constată risc mediu sau ridicat. În cazul în care variabila anterioară a fost evaluată ca risc scăzut, se consideră că nu este nevoie de măsuri de reglementare împotriva dezinformării. Această variabilă își propune să evalueze dacă există un cadru de reglementare pentru a contracara dezinformarea. În această variabilă, legile și politicile sunt înțelese într-un sens larg și pot include orice tip de decizii de reglementare, inclusiv de </w:t>
            </w:r>
            <w:proofErr w:type="spellStart"/>
            <w:r w:rsidRPr="00FE04A1">
              <w:rPr>
                <w:rFonts w:ascii="Times New Roman" w:hAnsi="Times New Roman"/>
                <w:sz w:val="18"/>
                <w:szCs w:val="18"/>
                <w:lang w:val="ro-RO"/>
              </w:rPr>
              <w:t>autoreglementare</w:t>
            </w:r>
            <w:proofErr w:type="spellEnd"/>
            <w:r w:rsidRPr="00FE04A1">
              <w:rPr>
                <w:rFonts w:ascii="Times New Roman" w:hAnsi="Times New Roman"/>
                <w:sz w:val="18"/>
                <w:szCs w:val="18"/>
                <w:lang w:val="ro-RO"/>
              </w:rPr>
              <w:t>. De asemenea, urmărește să evalueze dacă acest cadru este adaptat pentru a limita eficient și nearbitrar circulația dezinformării și a împiedica posibilele consecințe ale dezinformării, fără a prezenta vreun risc pentru libertatea de exprimare.</w:t>
            </w:r>
          </w:p>
          <w:p w14:paraId="130FF236"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CSMA, alte legi relevante, rapoarte publice și statistici, relatări ale societății civile sau din mass-media, eventual, interviuri cu experți în dezinformare</w:t>
            </w:r>
          </w:p>
        </w:tc>
        <w:tc>
          <w:tcPr>
            <w:tcW w:w="2173" w:type="dxa"/>
            <w:vMerge/>
            <w:shd w:val="clear" w:color="auto" w:fill="AAFCC5"/>
            <w:tcMar>
              <w:top w:w="28" w:type="dxa"/>
              <w:bottom w:w="28" w:type="dxa"/>
            </w:tcMar>
          </w:tcPr>
          <w:p w14:paraId="65CBC1AE"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54D215AA"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1A95F25A" w14:textId="77777777" w:rsidR="00C90EDB" w:rsidRPr="00FE04A1" w:rsidRDefault="00C90EDB" w:rsidP="008B1E75">
            <w:pPr>
              <w:rPr>
                <w:rFonts w:ascii="Times New Roman" w:hAnsi="Times New Roman"/>
                <w:sz w:val="18"/>
                <w:szCs w:val="18"/>
                <w:lang w:val="ro-RO"/>
              </w:rPr>
            </w:pPr>
          </w:p>
        </w:tc>
      </w:tr>
      <w:tr w:rsidR="00C90EDB" w:rsidRPr="00FE04A1" w14:paraId="55950A88" w14:textId="77777777" w:rsidTr="008B1E75">
        <w:trPr>
          <w:jc w:val="center"/>
        </w:trPr>
        <w:tc>
          <w:tcPr>
            <w:tcW w:w="279" w:type="dxa"/>
            <w:vMerge w:val="restart"/>
            <w:shd w:val="clear" w:color="auto" w:fill="D9E2F3" w:themeFill="accent5" w:themeFillTint="33"/>
            <w:tcMar>
              <w:top w:w="28" w:type="dxa"/>
              <w:bottom w:w="28" w:type="dxa"/>
            </w:tcMar>
          </w:tcPr>
          <w:p w14:paraId="7A0D2548"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655C2481"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Există inițiative ale societății civile de combatere a dezinformării în RM?</w:t>
            </w:r>
          </w:p>
        </w:tc>
        <w:tc>
          <w:tcPr>
            <w:tcW w:w="2173" w:type="dxa"/>
            <w:vMerge w:val="restart"/>
            <w:shd w:val="clear" w:color="auto" w:fill="AAFCC5"/>
            <w:tcMar>
              <w:top w:w="28" w:type="dxa"/>
              <w:bottom w:w="28" w:type="dxa"/>
            </w:tcMar>
          </w:tcPr>
          <w:p w14:paraId="1AF151B1"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Există numeroase inițiative conduse de societatea civilă pentru combaterea dezinformării</w:t>
            </w:r>
          </w:p>
          <w:p w14:paraId="36D7AB33" w14:textId="77777777" w:rsidR="00C90EDB" w:rsidRPr="00FE04A1" w:rsidRDefault="00C90EDB" w:rsidP="008B1E75">
            <w:pPr>
              <w:rPr>
                <w:rFonts w:ascii="Times New Roman" w:hAnsi="Times New Roman"/>
                <w:sz w:val="18"/>
                <w:szCs w:val="18"/>
                <w:lang w:val="ro-RO"/>
              </w:rPr>
            </w:pPr>
          </w:p>
          <w:p w14:paraId="0ACF8A57"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FF2CC" w:themeFill="accent4" w:themeFillTint="33"/>
          </w:tcPr>
          <w:p w14:paraId="56FAD1AB"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Există unele inițiative ocazionale întreprinse de societatea civilă împotriva dezinformării</w:t>
            </w:r>
          </w:p>
          <w:p w14:paraId="6F4A7173" w14:textId="77777777" w:rsidR="00C90EDB" w:rsidRPr="00FE04A1" w:rsidRDefault="00C90EDB" w:rsidP="008B1E75">
            <w:pPr>
              <w:rPr>
                <w:rFonts w:ascii="Times New Roman" w:hAnsi="Times New Roman"/>
                <w:sz w:val="18"/>
                <w:szCs w:val="18"/>
                <w:lang w:val="ro-RO"/>
              </w:rPr>
            </w:pPr>
          </w:p>
          <w:p w14:paraId="15EF2AF0"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134EEADE"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Există puține inițiative întreprinse de societatea civilă împotriva dezinformării</w:t>
            </w:r>
          </w:p>
        </w:tc>
      </w:tr>
      <w:tr w:rsidR="00C90EDB" w:rsidRPr="00FE04A1" w14:paraId="3EC46010" w14:textId="77777777" w:rsidTr="008B1E75">
        <w:trPr>
          <w:jc w:val="center"/>
        </w:trPr>
        <w:tc>
          <w:tcPr>
            <w:tcW w:w="279" w:type="dxa"/>
            <w:vMerge/>
            <w:shd w:val="clear" w:color="auto" w:fill="D9E2F3" w:themeFill="accent5" w:themeFillTint="33"/>
            <w:tcMar>
              <w:top w:w="28" w:type="dxa"/>
              <w:bottom w:w="28" w:type="dxa"/>
            </w:tcMar>
          </w:tcPr>
          <w:p w14:paraId="51C1F2F9"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1893260F"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urmărește să evalueze dacă există unele inițiative ale societății civile și neguvernamentale pentru a contracara dezinformarea și dacă acest cadru este adaptat pentru a limita eficient și nearbitrar dezinformarea, fără a prezenta vreun risc pentru libertatea de exprimare.</w:t>
            </w:r>
          </w:p>
          <w:p w14:paraId="6027BAA1"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ale societății civile  </w:t>
            </w:r>
          </w:p>
        </w:tc>
        <w:tc>
          <w:tcPr>
            <w:tcW w:w="2173" w:type="dxa"/>
            <w:vMerge/>
            <w:shd w:val="clear" w:color="auto" w:fill="AAFCC5"/>
            <w:tcMar>
              <w:top w:w="28" w:type="dxa"/>
              <w:bottom w:w="28" w:type="dxa"/>
            </w:tcMar>
          </w:tcPr>
          <w:p w14:paraId="6F2FA0A1"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11324125"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4FF9D745" w14:textId="77777777" w:rsidR="00C90EDB" w:rsidRPr="00FE04A1" w:rsidRDefault="00C90EDB" w:rsidP="008B1E75">
            <w:pPr>
              <w:rPr>
                <w:rFonts w:ascii="Times New Roman" w:hAnsi="Times New Roman"/>
                <w:sz w:val="18"/>
                <w:szCs w:val="18"/>
                <w:lang w:val="ro-RO"/>
              </w:rPr>
            </w:pPr>
          </w:p>
        </w:tc>
      </w:tr>
      <w:tr w:rsidR="00C90EDB" w:rsidRPr="00FE04A1" w14:paraId="6993E19A" w14:textId="77777777" w:rsidTr="008B1E75">
        <w:trPr>
          <w:jc w:val="center"/>
        </w:trPr>
        <w:tc>
          <w:tcPr>
            <w:tcW w:w="279" w:type="dxa"/>
            <w:vMerge w:val="restart"/>
            <w:shd w:val="clear" w:color="auto" w:fill="D9E2F3" w:themeFill="accent5" w:themeFillTint="33"/>
            <w:tcMar>
              <w:top w:w="28" w:type="dxa"/>
              <w:bottom w:w="28" w:type="dxa"/>
            </w:tcMar>
          </w:tcPr>
          <w:p w14:paraId="0EA6122B"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4.</w:t>
            </w:r>
          </w:p>
        </w:tc>
        <w:tc>
          <w:tcPr>
            <w:tcW w:w="7665" w:type="dxa"/>
            <w:tcMar>
              <w:top w:w="28" w:type="dxa"/>
              <w:bottom w:w="28" w:type="dxa"/>
            </w:tcMar>
          </w:tcPr>
          <w:p w14:paraId="1413B29F"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 xml:space="preserve">Cum evaluați inițiativele de combatere a dezinformării în RM? </w:t>
            </w:r>
          </w:p>
        </w:tc>
        <w:tc>
          <w:tcPr>
            <w:tcW w:w="2173" w:type="dxa"/>
            <w:vMerge w:val="restart"/>
            <w:shd w:val="clear" w:color="auto" w:fill="AAFCC5"/>
            <w:tcMar>
              <w:top w:w="28" w:type="dxa"/>
              <w:bottom w:w="28" w:type="dxa"/>
            </w:tcMar>
          </w:tcPr>
          <w:p w14:paraId="52B83DAD"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 xml:space="preserve">Inițiativele </w:t>
            </w:r>
            <w:r w:rsidRPr="00FE04A1">
              <w:rPr>
                <w:rFonts w:ascii="Times New Roman" w:hAnsi="Times New Roman"/>
                <w:i/>
                <w:sz w:val="18"/>
                <w:szCs w:val="18"/>
                <w:lang w:val="ro-RO"/>
              </w:rPr>
              <w:t xml:space="preserve">de combatere a dezinformării </w:t>
            </w:r>
            <w:r w:rsidRPr="00FE04A1">
              <w:rPr>
                <w:rFonts w:ascii="Times New Roman" w:hAnsi="Times New Roman"/>
                <w:sz w:val="18"/>
                <w:szCs w:val="18"/>
                <w:lang w:val="ro-RO"/>
              </w:rPr>
              <w:t>sunt răspândite și eficiente. Aceste inițiative nu limitează și nu dăunează libertății de exprimare.</w:t>
            </w:r>
          </w:p>
          <w:p w14:paraId="0122ED5E" w14:textId="77777777" w:rsidR="00C90EDB" w:rsidRPr="00FE04A1" w:rsidRDefault="00C90EDB" w:rsidP="008B1E75">
            <w:pPr>
              <w:rPr>
                <w:rFonts w:ascii="Times New Roman" w:hAnsi="Times New Roman"/>
                <w:sz w:val="18"/>
                <w:szCs w:val="18"/>
                <w:lang w:val="ro-RO"/>
              </w:rPr>
            </w:pPr>
          </w:p>
          <w:p w14:paraId="33F8E89F"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FF2CC" w:themeFill="accent4" w:themeFillTint="33"/>
          </w:tcPr>
          <w:p w14:paraId="6F00DB73"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 xml:space="preserve">Inițiativele </w:t>
            </w:r>
            <w:r w:rsidRPr="00FE04A1">
              <w:rPr>
                <w:rFonts w:ascii="Times New Roman" w:hAnsi="Times New Roman"/>
                <w:i/>
                <w:sz w:val="18"/>
                <w:szCs w:val="18"/>
                <w:lang w:val="ro-RO"/>
              </w:rPr>
              <w:t xml:space="preserve">de combatere a dezinformării </w:t>
            </w:r>
            <w:r w:rsidRPr="00FE04A1">
              <w:rPr>
                <w:rFonts w:ascii="Times New Roman" w:hAnsi="Times New Roman"/>
                <w:sz w:val="18"/>
                <w:szCs w:val="18"/>
                <w:lang w:val="ro-RO"/>
              </w:rPr>
              <w:t>sunt limitate și cumva ineficiente.</w:t>
            </w:r>
          </w:p>
          <w:p w14:paraId="0EEFBF42" w14:textId="77777777" w:rsidR="00C90EDB" w:rsidRPr="00FE04A1" w:rsidRDefault="00C90EDB" w:rsidP="008B1E75">
            <w:pPr>
              <w:rPr>
                <w:rFonts w:ascii="Times New Roman" w:hAnsi="Times New Roman"/>
                <w:sz w:val="18"/>
                <w:szCs w:val="18"/>
                <w:lang w:val="ro-RO"/>
              </w:rPr>
            </w:pPr>
          </w:p>
          <w:p w14:paraId="1E88F536"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0733CEDE"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 xml:space="preserve">Inițiativele </w:t>
            </w:r>
            <w:r w:rsidRPr="00FE04A1">
              <w:rPr>
                <w:rFonts w:ascii="Times New Roman" w:hAnsi="Times New Roman"/>
                <w:i/>
                <w:sz w:val="18"/>
                <w:szCs w:val="18"/>
                <w:lang w:val="ro-RO"/>
              </w:rPr>
              <w:t xml:space="preserve">de combatere a dezinformării </w:t>
            </w:r>
            <w:r w:rsidRPr="00FE04A1">
              <w:rPr>
                <w:rFonts w:ascii="Times New Roman" w:hAnsi="Times New Roman"/>
                <w:sz w:val="18"/>
                <w:szCs w:val="18"/>
                <w:lang w:val="ro-RO"/>
              </w:rPr>
              <w:t>nu se desfășoară aproape deloc. Sunt ineficiente sau restricționează sau dăunează libertății de exprimare</w:t>
            </w:r>
          </w:p>
        </w:tc>
      </w:tr>
      <w:tr w:rsidR="00C90EDB" w:rsidRPr="00FE04A1" w14:paraId="0B97960B" w14:textId="77777777" w:rsidTr="008B1E75">
        <w:trPr>
          <w:jc w:val="center"/>
        </w:trPr>
        <w:tc>
          <w:tcPr>
            <w:tcW w:w="279" w:type="dxa"/>
            <w:vMerge/>
            <w:shd w:val="clear" w:color="auto" w:fill="D9E2F3" w:themeFill="accent5" w:themeFillTint="33"/>
            <w:tcMar>
              <w:top w:w="28" w:type="dxa"/>
              <w:bottom w:w="28" w:type="dxa"/>
            </w:tcMar>
          </w:tcPr>
          <w:p w14:paraId="6942D1AB"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43728F92"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 xml:space="preserve">Descriere: </w:t>
            </w:r>
            <w:r w:rsidRPr="00FE04A1">
              <w:rPr>
                <w:rFonts w:ascii="Times New Roman" w:hAnsi="Times New Roman"/>
                <w:sz w:val="18"/>
                <w:szCs w:val="18"/>
                <w:lang w:val="ro-RO"/>
              </w:rPr>
              <w:t xml:space="preserve">Această variabilă are ca scop evaluarea eficienței acțiunilor combinate întreprinse în prezent pentru combaterea dezinformării, desenând imaginea de ansamblu a luptei împotriva dezinformării și subliniind punctele forte și punctele slabe ale strategiei actuale. Lupta împotriva dezinformării ar trebui să vizeze îmbunătățirea detectării, analizei și expunerea dezinformării și poate include următoarele activități: cadru de reglementare, campanii, furnizare de finanțare, platforme de rețea, cooperare, zile de informare, distribuire de pachete de informații și orice alte inițiative de combatere a dezinformării, </w:t>
            </w:r>
            <w:r w:rsidRPr="00FE04A1">
              <w:rPr>
                <w:rFonts w:ascii="Times New Roman" w:hAnsi="Times New Roman"/>
                <w:sz w:val="18"/>
                <w:szCs w:val="18"/>
                <w:lang w:val="ro-RO"/>
              </w:rPr>
              <w:lastRenderedPageBreak/>
              <w:t>creșterea gradului de conștientizare și îmbunătățirea rezilienței societății la dezinformare. Activitățile de dezinformare pot fi desfășurate de societatea civilă, organizații, instituții publice sau organisme private.</w:t>
            </w:r>
          </w:p>
          <w:p w14:paraId="1CFAB6F2"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rapoarte publice și statistici, relatări ale societății civile sau din mass-media, eventual, interviuri cu experți în dezinformare</w:t>
            </w:r>
          </w:p>
        </w:tc>
        <w:tc>
          <w:tcPr>
            <w:tcW w:w="2173" w:type="dxa"/>
            <w:vMerge/>
            <w:shd w:val="clear" w:color="auto" w:fill="AAFCC5"/>
            <w:tcMar>
              <w:top w:w="28" w:type="dxa"/>
              <w:bottom w:w="28" w:type="dxa"/>
            </w:tcMar>
          </w:tcPr>
          <w:p w14:paraId="594932C3"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682D3C4D"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2A6F5188" w14:textId="77777777" w:rsidR="00C90EDB" w:rsidRPr="00FE04A1" w:rsidRDefault="00C90EDB" w:rsidP="008B1E75">
            <w:pPr>
              <w:rPr>
                <w:rFonts w:ascii="Times New Roman" w:hAnsi="Times New Roman"/>
                <w:sz w:val="18"/>
                <w:szCs w:val="18"/>
                <w:lang w:val="ro-RO"/>
              </w:rPr>
            </w:pPr>
          </w:p>
        </w:tc>
      </w:tr>
      <w:tr w:rsidR="00C90EDB" w:rsidRPr="00FE04A1" w14:paraId="3CA4AAC2" w14:textId="77777777" w:rsidTr="008B1E75">
        <w:trPr>
          <w:jc w:val="center"/>
        </w:trPr>
        <w:tc>
          <w:tcPr>
            <w:tcW w:w="279" w:type="dxa"/>
            <w:shd w:val="clear" w:color="auto" w:fill="002060"/>
            <w:tcMar>
              <w:top w:w="28" w:type="dxa"/>
              <w:bottom w:w="28" w:type="dxa"/>
            </w:tcMar>
            <w:vAlign w:val="center"/>
          </w:tcPr>
          <w:p w14:paraId="5163C9FC"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7C48A5E7"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Total: 4 sub-indicatori</w:t>
            </w:r>
          </w:p>
        </w:tc>
        <w:tc>
          <w:tcPr>
            <w:tcW w:w="2173" w:type="dxa"/>
            <w:shd w:val="clear" w:color="auto" w:fill="92D050"/>
            <w:tcMar>
              <w:top w:w="28" w:type="dxa"/>
              <w:bottom w:w="28" w:type="dxa"/>
            </w:tcMar>
            <w:vAlign w:val="center"/>
          </w:tcPr>
          <w:p w14:paraId="0A119B90"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C000"/>
            <w:vAlign w:val="center"/>
          </w:tcPr>
          <w:p w14:paraId="6089948A"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191458F0" w14:textId="77777777" w:rsidR="00C90EDB" w:rsidRPr="00FE04A1" w:rsidRDefault="00C90EDB" w:rsidP="008B1E75">
            <w:pPr>
              <w:jc w:val="center"/>
              <w:rPr>
                <w:rFonts w:ascii="Times New Roman" w:hAnsi="Times New Roman"/>
                <w:b/>
                <w:sz w:val="18"/>
                <w:szCs w:val="18"/>
                <w:lang w:val="ro-RO"/>
              </w:rPr>
            </w:pPr>
          </w:p>
        </w:tc>
      </w:tr>
      <w:tr w:rsidR="00C90EDB" w:rsidRPr="00FE04A1" w14:paraId="43241B87" w14:textId="77777777" w:rsidTr="008B1E75">
        <w:tblPrEx>
          <w:jc w:val="left"/>
          <w:tblCellMar>
            <w:top w:w="0" w:type="dxa"/>
            <w:left w:w="108" w:type="dxa"/>
            <w:bottom w:w="0" w:type="dxa"/>
            <w:right w:w="108" w:type="dxa"/>
          </w:tblCellMar>
        </w:tblPrEx>
        <w:tc>
          <w:tcPr>
            <w:tcW w:w="279" w:type="dxa"/>
            <w:shd w:val="clear" w:color="auto" w:fill="auto"/>
          </w:tcPr>
          <w:p w14:paraId="14379777" w14:textId="77777777" w:rsidR="00C90EDB" w:rsidRPr="00FE04A1" w:rsidRDefault="00C90EDB" w:rsidP="008B1E75">
            <w:pPr>
              <w:jc w:val="center"/>
              <w:rPr>
                <w:rFonts w:ascii="Times New Roman" w:hAnsi="Times New Roman"/>
                <w:b/>
                <w:sz w:val="18"/>
                <w:szCs w:val="18"/>
                <w:lang w:val="ro-RO"/>
              </w:rPr>
            </w:pPr>
          </w:p>
        </w:tc>
        <w:tc>
          <w:tcPr>
            <w:tcW w:w="7665" w:type="dxa"/>
            <w:shd w:val="clear" w:color="auto" w:fill="auto"/>
          </w:tcPr>
          <w:p w14:paraId="33BA728B" w14:textId="77777777" w:rsidR="00C90EDB" w:rsidRPr="00FE04A1" w:rsidRDefault="00C90EDB" w:rsidP="008B1E75">
            <w:pPr>
              <w:jc w:val="center"/>
              <w:rPr>
                <w:rFonts w:ascii="Times New Roman" w:hAnsi="Times New Roman"/>
                <w:b/>
                <w:sz w:val="18"/>
                <w:szCs w:val="18"/>
                <w:lang w:val="ro-RO"/>
              </w:rPr>
            </w:pPr>
          </w:p>
        </w:tc>
        <w:tc>
          <w:tcPr>
            <w:tcW w:w="2173" w:type="dxa"/>
            <w:shd w:val="clear" w:color="auto" w:fill="auto"/>
          </w:tcPr>
          <w:p w14:paraId="12C90ED3"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464A5D57"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2DEB9E49" w14:textId="77777777" w:rsidR="00C90EDB" w:rsidRPr="00FE04A1" w:rsidRDefault="00C90EDB" w:rsidP="008B1E75">
            <w:pPr>
              <w:jc w:val="center"/>
              <w:rPr>
                <w:rFonts w:ascii="Times New Roman" w:hAnsi="Times New Roman"/>
                <w:b/>
                <w:sz w:val="18"/>
                <w:szCs w:val="18"/>
                <w:lang w:val="ro-RO"/>
              </w:rPr>
            </w:pPr>
          </w:p>
        </w:tc>
      </w:tr>
    </w:tbl>
    <w:p w14:paraId="5B40EF0C" w14:textId="77777777" w:rsidR="00C90EDB" w:rsidRPr="00FE04A1" w:rsidRDefault="00C90EDB" w:rsidP="00C90EDB">
      <w:pPr>
        <w:spacing w:after="0"/>
        <w:rPr>
          <w:rFonts w:ascii="Times New Roman" w:hAnsi="Times New Roman"/>
          <w:bCs/>
          <w:sz w:val="20"/>
          <w:lang w:val="ro-RO"/>
        </w:rPr>
      </w:pPr>
    </w:p>
    <w:p w14:paraId="651F7380" w14:textId="77777777" w:rsidR="00C90EDB" w:rsidRPr="00FE04A1" w:rsidRDefault="00C90EDB" w:rsidP="00C90EDB">
      <w:pPr>
        <w:pStyle w:val="VS-R"/>
        <w:rPr>
          <w:rFonts w:ascii="Times New Roman" w:hAnsi="Times New Roman" w:cs="Times New Roman"/>
        </w:rPr>
      </w:pPr>
      <w:r w:rsidRPr="00FE04A1">
        <w:rPr>
          <w:rFonts w:ascii="Times New Roman" w:hAnsi="Times New Roman" w:cs="Times New Roman"/>
        </w:rPr>
        <w:t>Riscul A5. Nivel insuficient de asigurare a accesului universal la mass-media tradiționale</w:t>
      </w:r>
    </w:p>
    <w:p w14:paraId="029EF508" w14:textId="77777777" w:rsidR="00C90EDB" w:rsidRPr="00FE04A1" w:rsidRDefault="00C90EDB" w:rsidP="00C90EDB">
      <w:pPr>
        <w:spacing w:after="0"/>
        <w:rPr>
          <w:rFonts w:ascii="Times New Roman" w:hAnsi="Times New Roman"/>
          <w:bCs/>
          <w:sz w:val="20"/>
          <w:lang w:val="ro-RO"/>
        </w:rPr>
      </w:pPr>
    </w:p>
    <w:p w14:paraId="272AED3A" w14:textId="77777777" w:rsidR="00C90EDB" w:rsidRPr="00FE04A1" w:rsidRDefault="00C90EDB" w:rsidP="00C90EDB">
      <w:pPr>
        <w:spacing w:after="0"/>
        <w:rPr>
          <w:rFonts w:ascii="Times New Roman" w:hAnsi="Times New Roman"/>
          <w:b/>
          <w:i/>
          <w:sz w:val="20"/>
          <w:lang w:val="ro-RO"/>
        </w:rPr>
      </w:pPr>
      <w:r w:rsidRPr="00FE04A1">
        <w:rPr>
          <w:rFonts w:ascii="Times New Roman" w:eastAsia="Tahoma" w:hAnsi="Times New Roman"/>
          <w:b/>
          <w:bCs/>
          <w:sz w:val="20"/>
          <w:lang w:val="ro-RO"/>
        </w:rPr>
        <w:t>Indicatorul A5.1. Accesul universal la serviciile FSM publici</w:t>
      </w:r>
    </w:p>
    <w:p w14:paraId="34DBA230" w14:textId="77777777" w:rsidR="00C90EDB" w:rsidRPr="00FE04A1" w:rsidRDefault="00C90EDB" w:rsidP="00C90EDB">
      <w:pPr>
        <w:spacing w:after="0"/>
        <w:rPr>
          <w:rFonts w:ascii="Times New Roman" w:hAnsi="Times New Roman"/>
          <w:b/>
          <w:i/>
          <w:sz w:val="20"/>
          <w:lang w:val="ro-RO"/>
        </w:rPr>
      </w:pPr>
    </w:p>
    <w:p w14:paraId="68E9ED4B" w14:textId="77777777" w:rsidR="00C90EDB" w:rsidRPr="00FE04A1" w:rsidRDefault="00C90EDB" w:rsidP="00362EC6">
      <w:pPr>
        <w:spacing w:after="0"/>
        <w:jc w:val="both"/>
        <w:rPr>
          <w:rFonts w:ascii="Times New Roman" w:hAnsi="Times New Roman"/>
          <w:b/>
          <w:i/>
          <w:sz w:val="20"/>
          <w:lang w:val="ro-RO"/>
        </w:rPr>
      </w:pPr>
      <w:r w:rsidRPr="00FE04A1">
        <w:rPr>
          <w:rFonts w:ascii="Times New Roman" w:hAnsi="Times New Roman"/>
          <w:b/>
          <w:sz w:val="20"/>
          <w:lang w:val="ro-RO"/>
        </w:rPr>
        <w:t>Descriere</w:t>
      </w:r>
      <w:r w:rsidRPr="00FE04A1">
        <w:rPr>
          <w:rFonts w:ascii="Times New Roman" w:hAnsi="Times New Roman"/>
          <w:sz w:val="20"/>
          <w:lang w:val="ro-RO"/>
        </w:rPr>
        <w:t>: Indicatorul privind acoperirea universală a mass-mediei tradiționale evaluează riscurile pentru pluralism care decurg dintr-un nivel insuficient de acces la platformele de distribuție de conținut. Evaluează riscul care decurge din acoperirea tradițională a rețelelor de radiodifuziune și de televiziune.</w:t>
      </w:r>
    </w:p>
    <w:p w14:paraId="714138A0" w14:textId="77777777" w:rsidR="00C90EDB" w:rsidRPr="00FE04A1" w:rsidRDefault="00C90EDB" w:rsidP="00362EC6">
      <w:pPr>
        <w:spacing w:after="0"/>
        <w:jc w:val="both"/>
        <w:rPr>
          <w:rFonts w:ascii="Times New Roman" w:hAnsi="Times New Roman"/>
          <w:b/>
          <w:i/>
          <w:sz w:val="20"/>
          <w:lang w:val="ro-RO"/>
        </w:rPr>
      </w:pPr>
    </w:p>
    <w:p w14:paraId="6E263EEB" w14:textId="77777777" w:rsidR="00C90EDB" w:rsidRPr="00FE04A1" w:rsidRDefault="00C90EDB" w:rsidP="00C90EDB">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Evaluare în bază de chestionar, interviu</w:t>
      </w:r>
    </w:p>
    <w:p w14:paraId="4C48B3AF" w14:textId="77777777" w:rsidR="00C90EDB" w:rsidRPr="00FE04A1" w:rsidRDefault="00C90EDB" w:rsidP="00C90EDB">
      <w:pPr>
        <w:spacing w:after="0"/>
        <w:rPr>
          <w:rFonts w:ascii="Times New Roman" w:hAnsi="Times New Roman"/>
          <w:bCs/>
          <w:sz w:val="20"/>
          <w:lang w:val="ro-RO"/>
        </w:rPr>
      </w:pPr>
    </w:p>
    <w:p w14:paraId="1C221339" w14:textId="77777777" w:rsidR="00C90EDB" w:rsidRPr="00FE04A1" w:rsidRDefault="00C90EDB" w:rsidP="00C90EDB">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elgril"/>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C90EDB" w:rsidRPr="00FE04A1" w14:paraId="29E7ADC5" w14:textId="77777777" w:rsidTr="008B1E75">
        <w:trPr>
          <w:jc w:val="center"/>
        </w:trPr>
        <w:tc>
          <w:tcPr>
            <w:tcW w:w="279" w:type="dxa"/>
            <w:shd w:val="clear" w:color="auto" w:fill="002060"/>
            <w:tcMar>
              <w:top w:w="28" w:type="dxa"/>
              <w:bottom w:w="28" w:type="dxa"/>
            </w:tcMar>
            <w:vAlign w:val="center"/>
          </w:tcPr>
          <w:p w14:paraId="62483298"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06C9D69A" w14:textId="77777777" w:rsidR="00C90EDB" w:rsidRPr="00FE04A1" w:rsidRDefault="00C90EDB" w:rsidP="008B1E75">
            <w:pPr>
              <w:jc w:val="both"/>
              <w:rPr>
                <w:rFonts w:ascii="Times New Roman" w:hAnsi="Times New Roman"/>
                <w:b/>
                <w:sz w:val="18"/>
                <w:szCs w:val="18"/>
                <w:lang w:val="ro-RO"/>
              </w:rPr>
            </w:pPr>
            <w:r w:rsidRPr="00FE04A1">
              <w:rPr>
                <w:rFonts w:ascii="Times New Roman" w:hAnsi="Times New Roman"/>
                <w:b/>
                <w:sz w:val="18"/>
                <w:szCs w:val="18"/>
                <w:lang w:val="ro-RO"/>
              </w:rPr>
              <w:t>B4.1. Accesul universal la serviciile FSM publici</w:t>
            </w:r>
          </w:p>
        </w:tc>
        <w:tc>
          <w:tcPr>
            <w:tcW w:w="2173" w:type="dxa"/>
            <w:shd w:val="clear" w:color="auto" w:fill="92D050"/>
            <w:tcMar>
              <w:top w:w="28" w:type="dxa"/>
              <w:bottom w:w="28" w:type="dxa"/>
            </w:tcMar>
            <w:vAlign w:val="center"/>
          </w:tcPr>
          <w:p w14:paraId="083A7C35"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46BBC1D0"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2C072A1F"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C90EDB" w:rsidRPr="00FE04A1" w14:paraId="0FF25BF0" w14:textId="77777777" w:rsidTr="008B1E75">
        <w:trPr>
          <w:jc w:val="center"/>
        </w:trPr>
        <w:tc>
          <w:tcPr>
            <w:tcW w:w="279" w:type="dxa"/>
            <w:vMerge w:val="restart"/>
            <w:shd w:val="clear" w:color="auto" w:fill="D9E2F3" w:themeFill="accent5" w:themeFillTint="33"/>
            <w:tcMar>
              <w:top w:w="28" w:type="dxa"/>
              <w:bottom w:w="28" w:type="dxa"/>
            </w:tcMar>
          </w:tcPr>
          <w:p w14:paraId="3802357C"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47CAA47F"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Este garantată de lege acoperirea universală a FSM public național în RM?</w:t>
            </w:r>
          </w:p>
        </w:tc>
        <w:tc>
          <w:tcPr>
            <w:tcW w:w="2173" w:type="dxa"/>
            <w:vMerge w:val="restart"/>
            <w:shd w:val="clear" w:color="auto" w:fill="AAFCC5"/>
            <w:tcMar>
              <w:top w:w="28" w:type="dxa"/>
              <w:bottom w:w="28" w:type="dxa"/>
            </w:tcMar>
          </w:tcPr>
          <w:p w14:paraId="44157CCB"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Da și este asigurată în practică</w:t>
            </w:r>
          </w:p>
        </w:tc>
        <w:tc>
          <w:tcPr>
            <w:tcW w:w="2174" w:type="dxa"/>
            <w:vMerge w:val="restart"/>
            <w:shd w:val="clear" w:color="auto" w:fill="FFF2CC" w:themeFill="accent4" w:themeFillTint="33"/>
          </w:tcPr>
          <w:p w14:paraId="07615DBA"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Da, dar nu este asigurată în practică</w:t>
            </w:r>
          </w:p>
        </w:tc>
        <w:tc>
          <w:tcPr>
            <w:tcW w:w="2174" w:type="dxa"/>
            <w:vMerge w:val="restart"/>
            <w:shd w:val="clear" w:color="auto" w:fill="FCDFD4"/>
            <w:tcMar>
              <w:top w:w="28" w:type="dxa"/>
              <w:bottom w:w="28" w:type="dxa"/>
            </w:tcMar>
          </w:tcPr>
          <w:p w14:paraId="3D556437"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Nu</w:t>
            </w:r>
          </w:p>
        </w:tc>
      </w:tr>
      <w:tr w:rsidR="00C90EDB" w:rsidRPr="00FE04A1" w14:paraId="5A1D9FEF" w14:textId="77777777" w:rsidTr="008B1E75">
        <w:trPr>
          <w:jc w:val="center"/>
        </w:trPr>
        <w:tc>
          <w:tcPr>
            <w:tcW w:w="279" w:type="dxa"/>
            <w:vMerge/>
            <w:shd w:val="clear" w:color="auto" w:fill="D9E2F3" w:themeFill="accent5" w:themeFillTint="33"/>
            <w:tcMar>
              <w:top w:w="28" w:type="dxa"/>
              <w:bottom w:w="28" w:type="dxa"/>
            </w:tcMar>
          </w:tcPr>
          <w:p w14:paraId="5FBDC460" w14:textId="77777777" w:rsidR="00C90EDB" w:rsidRPr="00FE04A1" w:rsidRDefault="00C90EDB" w:rsidP="008B1E75">
            <w:pPr>
              <w:jc w:val="center"/>
              <w:rPr>
                <w:rFonts w:ascii="Times New Roman" w:hAnsi="Times New Roman"/>
                <w:sz w:val="18"/>
                <w:szCs w:val="18"/>
                <w:lang w:val="ro-RO"/>
              </w:rPr>
            </w:pPr>
          </w:p>
        </w:tc>
        <w:tc>
          <w:tcPr>
            <w:tcW w:w="7665" w:type="dxa"/>
            <w:tcMar>
              <w:top w:w="28" w:type="dxa"/>
              <w:bottom w:w="28" w:type="dxa"/>
            </w:tcMar>
          </w:tcPr>
          <w:p w14:paraId="0E238DF0"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w:t>
            </w:r>
            <w:r w:rsidRPr="00FE04A1">
              <w:rPr>
                <w:rFonts w:ascii="Times New Roman" w:hAnsi="Times New Roman"/>
                <w:i/>
                <w:sz w:val="18"/>
                <w:szCs w:val="18"/>
                <w:lang w:val="ro-RO"/>
              </w:rPr>
              <w:t>Această variabilă evaluează dacă acoperirea universală a PSM este garantată prin lege sau printr-o cartă/acord/convenție între PSM și autoritățile publice.</w:t>
            </w:r>
          </w:p>
          <w:p w14:paraId="0508FBB8"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CSMA, analiza legislației naționale pertinente, rapoarte publice și statistici, </w:t>
            </w:r>
          </w:p>
        </w:tc>
        <w:tc>
          <w:tcPr>
            <w:tcW w:w="2173" w:type="dxa"/>
            <w:vMerge/>
            <w:shd w:val="clear" w:color="auto" w:fill="AAFCC5"/>
            <w:tcMar>
              <w:top w:w="28" w:type="dxa"/>
              <w:bottom w:w="28" w:type="dxa"/>
            </w:tcMar>
          </w:tcPr>
          <w:p w14:paraId="44AD78EB"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4E049641"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21050F03" w14:textId="77777777" w:rsidR="00C90EDB" w:rsidRPr="00FE04A1" w:rsidRDefault="00C90EDB" w:rsidP="008B1E75">
            <w:pPr>
              <w:rPr>
                <w:rFonts w:ascii="Times New Roman" w:hAnsi="Times New Roman"/>
                <w:sz w:val="18"/>
                <w:szCs w:val="18"/>
                <w:lang w:val="ro-RO"/>
              </w:rPr>
            </w:pPr>
          </w:p>
        </w:tc>
      </w:tr>
      <w:tr w:rsidR="00C90EDB" w:rsidRPr="00FE04A1" w14:paraId="25FC0E6D" w14:textId="77777777" w:rsidTr="008B1E75">
        <w:trPr>
          <w:jc w:val="center"/>
        </w:trPr>
        <w:tc>
          <w:tcPr>
            <w:tcW w:w="279" w:type="dxa"/>
            <w:vMerge w:val="restart"/>
            <w:shd w:val="clear" w:color="auto" w:fill="D9E2F3" w:themeFill="accent5" w:themeFillTint="33"/>
            <w:tcMar>
              <w:top w:w="28" w:type="dxa"/>
              <w:bottom w:w="28" w:type="dxa"/>
            </w:tcMar>
          </w:tcPr>
          <w:p w14:paraId="3D8D765B"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7702556D"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Ce procent din populație este acoperit de semnalul tuturor canalelor publice de televiziune și radio?</w:t>
            </w:r>
          </w:p>
        </w:tc>
        <w:tc>
          <w:tcPr>
            <w:tcW w:w="2173" w:type="dxa"/>
            <w:vMerge w:val="restart"/>
            <w:shd w:val="clear" w:color="auto" w:fill="AAFCC5"/>
            <w:tcMar>
              <w:top w:w="28" w:type="dxa"/>
              <w:bottom w:w="28" w:type="dxa"/>
            </w:tcMar>
          </w:tcPr>
          <w:p w14:paraId="2F9424AB"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 xml:space="preserve">&gt;99% </w:t>
            </w:r>
          </w:p>
        </w:tc>
        <w:tc>
          <w:tcPr>
            <w:tcW w:w="2174" w:type="dxa"/>
            <w:vMerge w:val="restart"/>
            <w:shd w:val="clear" w:color="auto" w:fill="FFF2CC" w:themeFill="accent4" w:themeFillTint="33"/>
          </w:tcPr>
          <w:p w14:paraId="614F8784"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 xml:space="preserve">&gt;98% și &lt;99% </w:t>
            </w:r>
          </w:p>
        </w:tc>
        <w:tc>
          <w:tcPr>
            <w:tcW w:w="2174" w:type="dxa"/>
            <w:vMerge w:val="restart"/>
            <w:shd w:val="clear" w:color="auto" w:fill="FCDFD4"/>
            <w:tcMar>
              <w:top w:w="28" w:type="dxa"/>
              <w:bottom w:w="28" w:type="dxa"/>
            </w:tcMar>
          </w:tcPr>
          <w:p w14:paraId="430EB329"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&lt;98%</w:t>
            </w:r>
          </w:p>
        </w:tc>
      </w:tr>
      <w:tr w:rsidR="00C90EDB" w:rsidRPr="00FE04A1" w14:paraId="3C33D11F" w14:textId="77777777" w:rsidTr="008B1E75">
        <w:trPr>
          <w:jc w:val="center"/>
        </w:trPr>
        <w:tc>
          <w:tcPr>
            <w:tcW w:w="279" w:type="dxa"/>
            <w:vMerge/>
            <w:shd w:val="clear" w:color="auto" w:fill="D9E2F3" w:themeFill="accent5" w:themeFillTint="33"/>
            <w:tcMar>
              <w:top w:w="28" w:type="dxa"/>
              <w:bottom w:w="28" w:type="dxa"/>
            </w:tcMar>
          </w:tcPr>
          <w:p w14:paraId="51C23FF7"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241CD4CD"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w:t>
            </w:r>
            <w:r w:rsidRPr="00FE04A1">
              <w:rPr>
                <w:rFonts w:ascii="Times New Roman" w:hAnsi="Times New Roman"/>
                <w:i/>
                <w:sz w:val="18"/>
                <w:szCs w:val="18"/>
                <w:lang w:val="ro-RO"/>
              </w:rPr>
              <w:t>Această variabilă evaluează probabilitatea apariției unei amenințări la adresa accesibilității conținutului și serviciilor FSM. Acesta arată acoperirea populației din serviciile publice de televiziune și radio.</w:t>
            </w:r>
          </w:p>
          <w:p w14:paraId="011C8FCC"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și statistici oficiale, relatări ale societății civile sau din mass-media</w:t>
            </w:r>
          </w:p>
        </w:tc>
        <w:tc>
          <w:tcPr>
            <w:tcW w:w="2173" w:type="dxa"/>
            <w:vMerge/>
            <w:shd w:val="clear" w:color="auto" w:fill="AAFCC5"/>
            <w:tcMar>
              <w:top w:w="28" w:type="dxa"/>
              <w:bottom w:w="28" w:type="dxa"/>
            </w:tcMar>
          </w:tcPr>
          <w:p w14:paraId="3FC537FC"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0C01A534"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362B74FD" w14:textId="77777777" w:rsidR="00C90EDB" w:rsidRPr="00FE04A1" w:rsidRDefault="00C90EDB" w:rsidP="008B1E75">
            <w:pPr>
              <w:rPr>
                <w:rFonts w:ascii="Times New Roman" w:hAnsi="Times New Roman"/>
                <w:sz w:val="18"/>
                <w:szCs w:val="18"/>
                <w:lang w:val="ro-RO"/>
              </w:rPr>
            </w:pPr>
          </w:p>
        </w:tc>
      </w:tr>
      <w:tr w:rsidR="00C90EDB" w:rsidRPr="00FE04A1" w14:paraId="4A02CF21" w14:textId="77777777" w:rsidTr="008B1E75">
        <w:trPr>
          <w:jc w:val="center"/>
        </w:trPr>
        <w:tc>
          <w:tcPr>
            <w:tcW w:w="279" w:type="dxa"/>
            <w:shd w:val="clear" w:color="auto" w:fill="002060"/>
            <w:tcMar>
              <w:top w:w="28" w:type="dxa"/>
              <w:bottom w:w="28" w:type="dxa"/>
            </w:tcMar>
            <w:vAlign w:val="center"/>
          </w:tcPr>
          <w:p w14:paraId="2AEA697B"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7DDD57A4"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Total: 2 sub-indicatori</w:t>
            </w:r>
          </w:p>
        </w:tc>
        <w:tc>
          <w:tcPr>
            <w:tcW w:w="2173" w:type="dxa"/>
            <w:shd w:val="clear" w:color="auto" w:fill="92D050"/>
            <w:tcMar>
              <w:top w:w="28" w:type="dxa"/>
              <w:bottom w:w="28" w:type="dxa"/>
            </w:tcMar>
            <w:vAlign w:val="center"/>
          </w:tcPr>
          <w:p w14:paraId="2F78251E"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C000"/>
            <w:vAlign w:val="center"/>
          </w:tcPr>
          <w:p w14:paraId="2F34B12A"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137D53C1" w14:textId="77777777" w:rsidR="00C90EDB" w:rsidRPr="00FE04A1" w:rsidRDefault="00C90EDB" w:rsidP="008B1E75">
            <w:pPr>
              <w:jc w:val="center"/>
              <w:rPr>
                <w:rFonts w:ascii="Times New Roman" w:hAnsi="Times New Roman"/>
                <w:b/>
                <w:sz w:val="18"/>
                <w:szCs w:val="18"/>
                <w:lang w:val="ro-RO"/>
              </w:rPr>
            </w:pPr>
          </w:p>
        </w:tc>
      </w:tr>
      <w:tr w:rsidR="00C90EDB" w:rsidRPr="00FE04A1" w14:paraId="7723AE99" w14:textId="77777777" w:rsidTr="008B1E75">
        <w:tblPrEx>
          <w:jc w:val="left"/>
          <w:tblCellMar>
            <w:top w:w="0" w:type="dxa"/>
            <w:left w:w="108" w:type="dxa"/>
            <w:bottom w:w="0" w:type="dxa"/>
            <w:right w:w="108" w:type="dxa"/>
          </w:tblCellMar>
        </w:tblPrEx>
        <w:tc>
          <w:tcPr>
            <w:tcW w:w="279" w:type="dxa"/>
            <w:shd w:val="clear" w:color="auto" w:fill="auto"/>
          </w:tcPr>
          <w:p w14:paraId="68D111C8" w14:textId="77777777" w:rsidR="00C90EDB" w:rsidRPr="00FE04A1" w:rsidRDefault="00C90EDB" w:rsidP="008B1E75">
            <w:pPr>
              <w:jc w:val="center"/>
              <w:rPr>
                <w:rFonts w:ascii="Times New Roman" w:hAnsi="Times New Roman"/>
                <w:b/>
                <w:sz w:val="18"/>
                <w:szCs w:val="18"/>
                <w:lang w:val="ro-RO"/>
              </w:rPr>
            </w:pPr>
          </w:p>
        </w:tc>
        <w:tc>
          <w:tcPr>
            <w:tcW w:w="7665" w:type="dxa"/>
            <w:shd w:val="clear" w:color="auto" w:fill="auto"/>
          </w:tcPr>
          <w:p w14:paraId="37A41BF8" w14:textId="77777777" w:rsidR="00C90EDB" w:rsidRPr="00FE04A1" w:rsidRDefault="00C90EDB" w:rsidP="008B1E75">
            <w:pPr>
              <w:jc w:val="center"/>
              <w:rPr>
                <w:rFonts w:ascii="Times New Roman" w:hAnsi="Times New Roman"/>
                <w:b/>
                <w:sz w:val="18"/>
                <w:szCs w:val="18"/>
                <w:lang w:val="ro-RO"/>
              </w:rPr>
            </w:pPr>
          </w:p>
        </w:tc>
        <w:tc>
          <w:tcPr>
            <w:tcW w:w="2173" w:type="dxa"/>
            <w:shd w:val="clear" w:color="auto" w:fill="auto"/>
          </w:tcPr>
          <w:p w14:paraId="2DD1CBAB"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647F190A"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7AF07E21" w14:textId="77777777" w:rsidR="00C90EDB" w:rsidRPr="00FE04A1" w:rsidRDefault="00C90EDB" w:rsidP="008B1E75">
            <w:pPr>
              <w:jc w:val="center"/>
              <w:rPr>
                <w:rFonts w:ascii="Times New Roman" w:hAnsi="Times New Roman"/>
                <w:b/>
                <w:sz w:val="18"/>
                <w:szCs w:val="18"/>
                <w:lang w:val="ro-RO"/>
              </w:rPr>
            </w:pPr>
          </w:p>
        </w:tc>
      </w:tr>
    </w:tbl>
    <w:p w14:paraId="2EEE121A" w14:textId="77777777" w:rsidR="00C90EDB" w:rsidRPr="00FE04A1" w:rsidRDefault="00C90EDB" w:rsidP="00C90EDB">
      <w:pPr>
        <w:spacing w:after="0"/>
        <w:rPr>
          <w:rFonts w:ascii="Times New Roman" w:hAnsi="Times New Roman"/>
          <w:bCs/>
          <w:sz w:val="20"/>
          <w:lang w:val="ro-RO"/>
        </w:rPr>
      </w:pPr>
    </w:p>
    <w:tbl>
      <w:tblPr>
        <w:tblStyle w:val="Tabelgril"/>
        <w:tblW w:w="0" w:type="auto"/>
        <w:tblBorders>
          <w:top w:val="single" w:sz="12" w:space="0" w:color="00B0F0"/>
          <w:left w:val="single" w:sz="12" w:space="0" w:color="00B0F0"/>
          <w:bottom w:val="single" w:sz="12" w:space="0" w:color="00B0F0"/>
          <w:right w:val="single" w:sz="12" w:space="0" w:color="00B0F0"/>
          <w:insideH w:val="single" w:sz="12" w:space="0" w:color="00B0F0"/>
          <w:insideV w:val="single" w:sz="12" w:space="0" w:color="00B0F0"/>
        </w:tblBorders>
        <w:tblLook w:val="04A0" w:firstRow="1" w:lastRow="0" w:firstColumn="1" w:lastColumn="0" w:noHBand="0" w:noVBand="1"/>
      </w:tblPr>
      <w:tblGrid>
        <w:gridCol w:w="7064"/>
      </w:tblGrid>
      <w:tr w:rsidR="00C90EDB" w:rsidRPr="00FE04A1" w14:paraId="764A4C5D" w14:textId="77777777" w:rsidTr="008B1E75">
        <w:tc>
          <w:tcPr>
            <w:tcW w:w="7064" w:type="dxa"/>
          </w:tcPr>
          <w:p w14:paraId="7E394649" w14:textId="77777777" w:rsidR="00C90EDB" w:rsidRPr="00FE04A1" w:rsidRDefault="00C90EDB" w:rsidP="008B1E75">
            <w:pPr>
              <w:rPr>
                <w:rFonts w:ascii="Times New Roman" w:hAnsi="Times New Roman"/>
                <w:b/>
                <w:bCs/>
                <w:sz w:val="20"/>
                <w:lang w:val="ro-RO"/>
              </w:rPr>
            </w:pPr>
            <w:r w:rsidRPr="00FE04A1">
              <w:rPr>
                <w:rFonts w:ascii="Times New Roman" w:hAnsi="Times New Roman"/>
                <w:b/>
                <w:bCs/>
                <w:sz w:val="20"/>
                <w:lang w:val="ro-RO"/>
              </w:rPr>
              <w:t>Total Domeniul A: 5 riscuri, 7 indicatori, 43 sub-indicatori</w:t>
            </w:r>
          </w:p>
        </w:tc>
      </w:tr>
    </w:tbl>
    <w:p w14:paraId="1B6070B7" w14:textId="77777777" w:rsidR="00C90EDB" w:rsidRPr="00FE04A1" w:rsidRDefault="00C90EDB" w:rsidP="00C90EDB">
      <w:pPr>
        <w:spacing w:after="0"/>
        <w:rPr>
          <w:rFonts w:ascii="Times New Roman" w:hAnsi="Times New Roman"/>
          <w:bCs/>
          <w:sz w:val="20"/>
          <w:lang w:val="ro-RO"/>
        </w:rPr>
      </w:pPr>
    </w:p>
    <w:p w14:paraId="5DD0E9BB" w14:textId="77777777" w:rsidR="00C90EDB" w:rsidRPr="00FE04A1" w:rsidRDefault="00C90EDB" w:rsidP="00C90EDB">
      <w:pPr>
        <w:spacing w:after="0"/>
        <w:rPr>
          <w:rFonts w:ascii="Times New Roman" w:hAnsi="Times New Roman"/>
          <w:bCs/>
          <w:sz w:val="20"/>
          <w:lang w:val="ro-RO"/>
        </w:rPr>
      </w:pPr>
      <w:r w:rsidRPr="00FE04A1">
        <w:rPr>
          <w:rFonts w:ascii="Times New Roman" w:hAnsi="Times New Roman"/>
          <w:bCs/>
          <w:sz w:val="20"/>
          <w:lang w:val="ro-RO"/>
        </w:rPr>
        <w:t>**</w:t>
      </w:r>
    </w:p>
    <w:p w14:paraId="6372321E" w14:textId="77777777" w:rsidR="00C90EDB" w:rsidRPr="00FE04A1" w:rsidRDefault="00C90EDB" w:rsidP="00C90EDB">
      <w:pPr>
        <w:pStyle w:val="TitluG1"/>
        <w:rPr>
          <w:rFonts w:ascii="Times New Roman" w:hAnsi="Times New Roman" w:cs="Times New Roman"/>
        </w:rPr>
      </w:pPr>
      <w:r w:rsidRPr="00FE04A1">
        <w:rPr>
          <w:rFonts w:ascii="Times New Roman" w:hAnsi="Times New Roman" w:cs="Times New Roman"/>
        </w:rPr>
        <w:t xml:space="preserve">DOMENIUL DE RISC B. </w:t>
      </w:r>
      <w:r w:rsidRPr="00FE04A1">
        <w:rPr>
          <w:rFonts w:ascii="Times New Roman" w:hAnsi="Times New Roman" w:cs="Times New Roman"/>
          <w:iCs/>
        </w:rPr>
        <w:t>PLURALITATEA PIEȚEI</w:t>
      </w:r>
    </w:p>
    <w:p w14:paraId="2EF99FE3" w14:textId="77777777" w:rsidR="00C90EDB" w:rsidRPr="00FE04A1" w:rsidRDefault="00C90EDB" w:rsidP="00C90EDB">
      <w:pPr>
        <w:spacing w:after="0"/>
        <w:rPr>
          <w:rFonts w:ascii="Times New Roman" w:hAnsi="Times New Roman"/>
          <w:b/>
          <w:bCs/>
          <w:sz w:val="20"/>
          <w:lang w:val="ro-RO"/>
        </w:rPr>
      </w:pPr>
    </w:p>
    <w:p w14:paraId="39778C06" w14:textId="77777777" w:rsidR="00C90EDB" w:rsidRPr="00FE04A1" w:rsidRDefault="00C90EDB" w:rsidP="00C90EDB">
      <w:pPr>
        <w:pStyle w:val="VS-R"/>
        <w:rPr>
          <w:rFonts w:ascii="Times New Roman" w:hAnsi="Times New Roman" w:cs="Times New Roman"/>
        </w:rPr>
      </w:pPr>
      <w:r w:rsidRPr="00FE04A1">
        <w:rPr>
          <w:rFonts w:ascii="Times New Roman" w:hAnsi="Times New Roman" w:cs="Times New Roman"/>
        </w:rPr>
        <w:t>Riscul B1. Lipsa de transparență în structurile de proprietate</w:t>
      </w:r>
    </w:p>
    <w:p w14:paraId="3A43A3BD" w14:textId="77777777" w:rsidR="00C90EDB" w:rsidRPr="00FE04A1" w:rsidRDefault="00C90EDB" w:rsidP="00C90EDB">
      <w:pPr>
        <w:spacing w:after="0"/>
        <w:rPr>
          <w:rFonts w:ascii="Times New Roman" w:eastAsia="Tahoma" w:hAnsi="Times New Roman"/>
          <w:b/>
          <w:bCs/>
          <w:sz w:val="20"/>
          <w:lang w:val="ro-RO"/>
        </w:rPr>
      </w:pPr>
    </w:p>
    <w:p w14:paraId="4FED502B" w14:textId="77777777" w:rsidR="00C90EDB" w:rsidRPr="00FE04A1" w:rsidRDefault="00C90EDB" w:rsidP="00C90EDB">
      <w:pPr>
        <w:spacing w:after="0"/>
        <w:rPr>
          <w:rFonts w:ascii="Times New Roman" w:hAnsi="Times New Roman"/>
          <w:b/>
          <w:sz w:val="20"/>
          <w:lang w:val="ro-RO"/>
        </w:rPr>
      </w:pPr>
      <w:r w:rsidRPr="00FE04A1">
        <w:rPr>
          <w:rFonts w:ascii="Times New Roman" w:eastAsia="Tahoma" w:hAnsi="Times New Roman"/>
          <w:b/>
          <w:bCs/>
          <w:sz w:val="20"/>
          <w:lang w:val="ro-RO"/>
        </w:rPr>
        <w:t xml:space="preserve">Indicatorul B1.1. </w:t>
      </w:r>
      <w:r w:rsidRPr="00FE04A1">
        <w:rPr>
          <w:rFonts w:ascii="Times New Roman" w:hAnsi="Times New Roman"/>
          <w:b/>
          <w:sz w:val="20"/>
          <w:lang w:val="ro-RO"/>
        </w:rPr>
        <w:t>Transparența proprietății în domeniul audiovizualului</w:t>
      </w:r>
    </w:p>
    <w:p w14:paraId="5E295889" w14:textId="77777777" w:rsidR="00C90EDB" w:rsidRPr="00FE04A1" w:rsidRDefault="00C90EDB" w:rsidP="00C90EDB">
      <w:pPr>
        <w:spacing w:after="0"/>
        <w:rPr>
          <w:rFonts w:ascii="Times New Roman" w:hAnsi="Times New Roman"/>
          <w:b/>
          <w:i/>
          <w:sz w:val="20"/>
          <w:lang w:val="ro-RO"/>
        </w:rPr>
      </w:pPr>
    </w:p>
    <w:p w14:paraId="73367494" w14:textId="77777777" w:rsidR="00C90EDB" w:rsidRPr="00FE04A1" w:rsidRDefault="00C90EDB" w:rsidP="00362EC6">
      <w:pPr>
        <w:spacing w:after="0"/>
        <w:jc w:val="both"/>
        <w:rPr>
          <w:rFonts w:ascii="Times New Roman" w:hAnsi="Times New Roman"/>
          <w:sz w:val="20"/>
          <w:lang w:val="ro-RO"/>
        </w:rPr>
      </w:pPr>
      <w:r w:rsidRPr="00FE04A1">
        <w:rPr>
          <w:rFonts w:ascii="Times New Roman" w:hAnsi="Times New Roman"/>
          <w:b/>
          <w:sz w:val="20"/>
          <w:lang w:val="ro-RO"/>
        </w:rPr>
        <w:lastRenderedPageBreak/>
        <w:t>Descriere</w:t>
      </w:r>
      <w:r w:rsidRPr="00FE04A1">
        <w:rPr>
          <w:rFonts w:ascii="Times New Roman" w:hAnsi="Times New Roman"/>
          <w:sz w:val="20"/>
          <w:lang w:val="ro-RO"/>
        </w:rPr>
        <w:t>: Acest indicator urmărește să evalueze existența și implementarea garanțiilor de reglementare privind transparența proprietății în domeniul SMAV. De asemenea, urmărește să evalueze eficacitatea normelor de transparență a proprietății, proprietarilor și beneficiarilor finali.</w:t>
      </w:r>
    </w:p>
    <w:p w14:paraId="0B2358CA" w14:textId="77777777" w:rsidR="00C90EDB" w:rsidRPr="00FE04A1" w:rsidRDefault="00C90EDB" w:rsidP="00C90EDB">
      <w:pPr>
        <w:spacing w:after="0"/>
        <w:rPr>
          <w:rFonts w:ascii="Times New Roman" w:hAnsi="Times New Roman"/>
          <w:b/>
          <w:sz w:val="20"/>
          <w:lang w:val="ro-RO"/>
        </w:rPr>
      </w:pPr>
    </w:p>
    <w:p w14:paraId="6611FD25" w14:textId="77777777" w:rsidR="00C90EDB" w:rsidRPr="00FE04A1" w:rsidRDefault="00C90EDB" w:rsidP="00C90EDB">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Evaluare în bază de chestionar, interviu</w:t>
      </w:r>
    </w:p>
    <w:p w14:paraId="5B296462" w14:textId="77777777" w:rsidR="00C90EDB" w:rsidRPr="00FE04A1" w:rsidRDefault="00C90EDB" w:rsidP="00C90EDB">
      <w:pPr>
        <w:spacing w:after="0"/>
        <w:rPr>
          <w:rFonts w:ascii="Times New Roman" w:hAnsi="Times New Roman"/>
          <w:bCs/>
          <w:sz w:val="20"/>
          <w:lang w:val="ro-RO"/>
        </w:rPr>
      </w:pPr>
    </w:p>
    <w:p w14:paraId="5DFCEBAD" w14:textId="77777777" w:rsidR="00C90EDB" w:rsidRPr="00FE04A1" w:rsidRDefault="00C90EDB" w:rsidP="00C90EDB">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elgril"/>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C90EDB" w:rsidRPr="00FE04A1" w14:paraId="3E8EF580" w14:textId="77777777" w:rsidTr="008B1E75">
        <w:trPr>
          <w:jc w:val="center"/>
        </w:trPr>
        <w:tc>
          <w:tcPr>
            <w:tcW w:w="279" w:type="dxa"/>
            <w:shd w:val="clear" w:color="auto" w:fill="002060"/>
            <w:tcMar>
              <w:top w:w="28" w:type="dxa"/>
              <w:bottom w:w="28" w:type="dxa"/>
            </w:tcMar>
            <w:vAlign w:val="center"/>
          </w:tcPr>
          <w:p w14:paraId="4AEA3126"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156C6ED3" w14:textId="77777777" w:rsidR="00C90EDB" w:rsidRPr="00FE04A1" w:rsidRDefault="00C90EDB" w:rsidP="008B1E75">
            <w:pPr>
              <w:jc w:val="both"/>
              <w:rPr>
                <w:rFonts w:ascii="Times New Roman" w:hAnsi="Times New Roman"/>
                <w:b/>
                <w:sz w:val="18"/>
                <w:szCs w:val="18"/>
                <w:lang w:val="ro-RO"/>
              </w:rPr>
            </w:pPr>
            <w:r w:rsidRPr="00FE04A1">
              <w:rPr>
                <w:rFonts w:ascii="Times New Roman" w:hAnsi="Times New Roman"/>
                <w:b/>
                <w:sz w:val="18"/>
                <w:szCs w:val="18"/>
                <w:lang w:val="ro-RO"/>
              </w:rPr>
              <w:t>B1.1. Transparența proprietății în domeniul audiovizualului</w:t>
            </w:r>
          </w:p>
        </w:tc>
        <w:tc>
          <w:tcPr>
            <w:tcW w:w="2173" w:type="dxa"/>
            <w:shd w:val="clear" w:color="auto" w:fill="92D050"/>
            <w:tcMar>
              <w:top w:w="28" w:type="dxa"/>
              <w:bottom w:w="28" w:type="dxa"/>
            </w:tcMar>
            <w:vAlign w:val="center"/>
          </w:tcPr>
          <w:p w14:paraId="7BE45D54"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02DD6711"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02C79AEC"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C90EDB" w:rsidRPr="00FE04A1" w14:paraId="1E7C8BF8" w14:textId="77777777" w:rsidTr="008B1E75">
        <w:trPr>
          <w:jc w:val="center"/>
        </w:trPr>
        <w:tc>
          <w:tcPr>
            <w:tcW w:w="279" w:type="dxa"/>
            <w:vMerge w:val="restart"/>
            <w:shd w:val="clear" w:color="auto" w:fill="D9E2F3" w:themeFill="accent5" w:themeFillTint="33"/>
            <w:tcMar>
              <w:top w:w="28" w:type="dxa"/>
              <w:bottom w:w="28" w:type="dxa"/>
            </w:tcMar>
          </w:tcPr>
          <w:p w14:paraId="0D6D0EF5"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2BE38893"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Legislația națională conține dispoziții specifice care impun dezvăluirea informațiilor de proprietate în domeniul SMAV?</w:t>
            </w:r>
          </w:p>
        </w:tc>
        <w:tc>
          <w:tcPr>
            <w:tcW w:w="2173" w:type="dxa"/>
            <w:vMerge w:val="restart"/>
            <w:shd w:val="clear" w:color="auto" w:fill="AAFCC5"/>
            <w:tcMar>
              <w:top w:w="28" w:type="dxa"/>
              <w:bottom w:w="28" w:type="dxa"/>
            </w:tcMar>
          </w:tcPr>
          <w:p w14:paraId="52FB3263"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 xml:space="preserve">Dezvăluirea informațiilor este obligatorie conform legislației </w:t>
            </w:r>
          </w:p>
        </w:tc>
        <w:tc>
          <w:tcPr>
            <w:tcW w:w="2174" w:type="dxa"/>
            <w:vMerge w:val="restart"/>
            <w:shd w:val="clear" w:color="auto" w:fill="FFF2CC" w:themeFill="accent4" w:themeFillTint="33"/>
          </w:tcPr>
          <w:p w14:paraId="09C8E8A5"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Dezvăluirea informațiilor este prevăzută de legislație dar nu se aplică</w:t>
            </w:r>
          </w:p>
        </w:tc>
        <w:tc>
          <w:tcPr>
            <w:tcW w:w="2174" w:type="dxa"/>
            <w:vMerge w:val="restart"/>
            <w:shd w:val="clear" w:color="auto" w:fill="FCDFD4"/>
            <w:tcMar>
              <w:top w:w="28" w:type="dxa"/>
              <w:bottom w:w="28" w:type="dxa"/>
            </w:tcMar>
          </w:tcPr>
          <w:p w14:paraId="7B91ABE6"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Dezvăluirea informațiilor nu este prevăzută de legislație</w:t>
            </w:r>
          </w:p>
        </w:tc>
      </w:tr>
      <w:tr w:rsidR="00C90EDB" w:rsidRPr="00FE04A1" w14:paraId="053E34C1" w14:textId="77777777" w:rsidTr="008B1E75">
        <w:trPr>
          <w:jc w:val="center"/>
        </w:trPr>
        <w:tc>
          <w:tcPr>
            <w:tcW w:w="279" w:type="dxa"/>
            <w:vMerge/>
            <w:shd w:val="clear" w:color="auto" w:fill="D9E2F3" w:themeFill="accent5" w:themeFillTint="33"/>
            <w:tcMar>
              <w:top w:w="28" w:type="dxa"/>
              <w:bottom w:w="28" w:type="dxa"/>
            </w:tcMar>
          </w:tcPr>
          <w:p w14:paraId="2B1274D9" w14:textId="77777777" w:rsidR="00C90EDB" w:rsidRPr="00FE04A1" w:rsidRDefault="00C90EDB" w:rsidP="008B1E75">
            <w:pPr>
              <w:jc w:val="center"/>
              <w:rPr>
                <w:rFonts w:ascii="Times New Roman" w:hAnsi="Times New Roman"/>
                <w:sz w:val="18"/>
                <w:szCs w:val="18"/>
                <w:lang w:val="ro-RO"/>
              </w:rPr>
            </w:pPr>
          </w:p>
        </w:tc>
        <w:tc>
          <w:tcPr>
            <w:tcW w:w="7665" w:type="dxa"/>
            <w:tcMar>
              <w:top w:w="28" w:type="dxa"/>
              <w:bottom w:w="28" w:type="dxa"/>
            </w:tcMar>
          </w:tcPr>
          <w:p w14:paraId="7E1974CE"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există reguli de transparență specifice în domeniul audiovizualului cu privire la proprietate. Cerințele de transparență specifice mass-mediei sunt definite de liniile directoare din Anexa la Recomandarea CM/Rec (2018)1. (4.4. „</w:t>
            </w:r>
            <w:r w:rsidRPr="00FE04A1">
              <w:rPr>
                <w:rFonts w:ascii="Times New Roman" w:hAnsi="Times New Roman"/>
                <w:i/>
                <w:sz w:val="18"/>
                <w:szCs w:val="18"/>
                <w:lang w:val="ro-RO"/>
              </w:rPr>
              <w:t>Cerințele privind transparența media ar trebui să fie specifice și să includă o cerință ca instituțiile media care operează în jurisdicția statului să dezvăluie informațiile de proprietate direct publicului pe site-ul lor web sau pe altă publicație și să raporteze aceste informații unui organism național independent de reglementare a mass-media sau altui alt organism desemnat, însărcinat să culeagă și să colecționeze informațiile și să le pună la dispoziția publicului</w:t>
            </w:r>
            <w:r w:rsidRPr="00FE04A1">
              <w:rPr>
                <w:rFonts w:ascii="Times New Roman" w:hAnsi="Times New Roman"/>
                <w:sz w:val="18"/>
                <w:szCs w:val="18"/>
                <w:lang w:val="ro-RO"/>
              </w:rPr>
              <w:t>").</w:t>
            </w:r>
          </w:p>
          <w:p w14:paraId="31A30A15"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și/sau experți relevanți </w:t>
            </w:r>
          </w:p>
        </w:tc>
        <w:tc>
          <w:tcPr>
            <w:tcW w:w="2173" w:type="dxa"/>
            <w:vMerge/>
            <w:shd w:val="clear" w:color="auto" w:fill="AAFCC5"/>
            <w:tcMar>
              <w:top w:w="28" w:type="dxa"/>
              <w:bottom w:w="28" w:type="dxa"/>
            </w:tcMar>
          </w:tcPr>
          <w:p w14:paraId="56C69C39"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1C641352"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4645F7BF" w14:textId="77777777" w:rsidR="00C90EDB" w:rsidRPr="00FE04A1" w:rsidRDefault="00C90EDB" w:rsidP="008B1E75">
            <w:pPr>
              <w:rPr>
                <w:rFonts w:ascii="Times New Roman" w:hAnsi="Times New Roman"/>
                <w:sz w:val="18"/>
                <w:szCs w:val="18"/>
                <w:lang w:val="ro-RO"/>
              </w:rPr>
            </w:pPr>
          </w:p>
        </w:tc>
      </w:tr>
      <w:tr w:rsidR="00C90EDB" w:rsidRPr="00FE04A1" w14:paraId="5F4EECE1" w14:textId="77777777" w:rsidTr="008B1E75">
        <w:trPr>
          <w:jc w:val="center"/>
        </w:trPr>
        <w:tc>
          <w:tcPr>
            <w:tcW w:w="279" w:type="dxa"/>
            <w:vMerge w:val="restart"/>
            <w:shd w:val="clear" w:color="auto" w:fill="D9E2F3" w:themeFill="accent5" w:themeFillTint="33"/>
            <w:tcMar>
              <w:top w:w="28" w:type="dxa"/>
              <w:bottom w:w="28" w:type="dxa"/>
            </w:tcMar>
          </w:tcPr>
          <w:p w14:paraId="3E7A85D6"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7D6D45A5"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Legislația națională prevede sancțiuni în cazul încălcării cerințelor de transparență pentru mass-media audiovizuală</w:t>
            </w:r>
            <w:r w:rsidRPr="00FE04A1">
              <w:rPr>
                <w:rFonts w:ascii="Times New Roman" w:hAnsi="Times New Roman"/>
                <w:i/>
                <w:color w:val="FF0000"/>
                <w:sz w:val="18"/>
                <w:szCs w:val="18"/>
                <w:lang w:val="ro-RO"/>
              </w:rPr>
              <w:t>,</w:t>
            </w:r>
            <w:r w:rsidRPr="00FE04A1">
              <w:rPr>
                <w:rFonts w:ascii="Times New Roman" w:hAnsi="Times New Roman"/>
                <w:i/>
                <w:sz w:val="18"/>
                <w:szCs w:val="18"/>
                <w:lang w:val="ro-RO"/>
              </w:rPr>
              <w:t xml:space="preserve"> și sunt aplicate în practică?</w:t>
            </w:r>
          </w:p>
        </w:tc>
        <w:tc>
          <w:tcPr>
            <w:tcW w:w="2173" w:type="dxa"/>
            <w:vMerge w:val="restart"/>
            <w:shd w:val="clear" w:color="auto" w:fill="AAFCC5"/>
            <w:tcMar>
              <w:top w:w="28" w:type="dxa"/>
              <w:bottom w:w="28" w:type="dxa"/>
            </w:tcMar>
          </w:tcPr>
          <w:p w14:paraId="6415C227"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Da, legea prevede sancțiuni</w:t>
            </w:r>
          </w:p>
        </w:tc>
        <w:tc>
          <w:tcPr>
            <w:tcW w:w="2174" w:type="dxa"/>
            <w:vMerge w:val="restart"/>
            <w:shd w:val="clear" w:color="auto" w:fill="FFF2CC" w:themeFill="accent4" w:themeFillTint="33"/>
          </w:tcPr>
          <w:p w14:paraId="31C62BB5"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Legea prevede sancțiuni, dar acestea nu sunt aplicate</w:t>
            </w:r>
          </w:p>
        </w:tc>
        <w:tc>
          <w:tcPr>
            <w:tcW w:w="2174" w:type="dxa"/>
            <w:vMerge w:val="restart"/>
            <w:shd w:val="clear" w:color="auto" w:fill="FCDFD4"/>
            <w:tcMar>
              <w:top w:w="28" w:type="dxa"/>
              <w:bottom w:w="28" w:type="dxa"/>
            </w:tcMar>
          </w:tcPr>
          <w:p w14:paraId="1A879AEB"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Nu sunt sancțiuni</w:t>
            </w:r>
          </w:p>
        </w:tc>
      </w:tr>
      <w:tr w:rsidR="00C90EDB" w:rsidRPr="00FE04A1" w14:paraId="74CAA71E" w14:textId="77777777" w:rsidTr="008B1E75">
        <w:trPr>
          <w:jc w:val="center"/>
        </w:trPr>
        <w:tc>
          <w:tcPr>
            <w:tcW w:w="279" w:type="dxa"/>
            <w:vMerge/>
            <w:shd w:val="clear" w:color="auto" w:fill="D9E2F3" w:themeFill="accent5" w:themeFillTint="33"/>
            <w:tcMar>
              <w:top w:w="28" w:type="dxa"/>
              <w:bottom w:w="28" w:type="dxa"/>
            </w:tcMar>
          </w:tcPr>
          <w:p w14:paraId="71E266D3"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158FACDC"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există sancțiuni pentru încălcarea legislației naționale privind transparența, de exemplu pentru neraportarea sau raportarea de informații incorecte. În cazul unui răspuns afirmativ, trebuie enumerate sancțiunile. Potrivit Rezoluției 2065/2015 a APCE („Creșterea transparenței proprietății mass-media”) (1), „</w:t>
            </w:r>
            <w:r w:rsidRPr="00FE04A1">
              <w:rPr>
                <w:rFonts w:ascii="Times New Roman" w:hAnsi="Times New Roman"/>
                <w:i/>
                <w:sz w:val="18"/>
                <w:szCs w:val="18"/>
                <w:lang w:val="ro-RO"/>
              </w:rPr>
              <w:t>Autoritatea națională de presă (sau alt organism public relevant) ar trebui să aibă dreptul de a monitoriza respectarea obligațiilor de raportare. iar nerespectarea acestor obligații ar trebui să fie efectiv constatată și sancționată</w:t>
            </w:r>
            <w:r w:rsidRPr="00FE04A1">
              <w:rPr>
                <w:rFonts w:ascii="Times New Roman" w:hAnsi="Times New Roman"/>
                <w:sz w:val="18"/>
                <w:szCs w:val="18"/>
                <w:lang w:val="ro-RO"/>
              </w:rPr>
              <w:t xml:space="preserve">”. </w:t>
            </w:r>
          </w:p>
          <w:p w14:paraId="43E71F4E"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CSMA, deciziile CA, rapoarte publice, relatări ale societății civile sau din mass-media</w:t>
            </w:r>
          </w:p>
        </w:tc>
        <w:tc>
          <w:tcPr>
            <w:tcW w:w="2173" w:type="dxa"/>
            <w:vMerge/>
            <w:shd w:val="clear" w:color="auto" w:fill="AAFCC5"/>
            <w:tcMar>
              <w:top w:w="28" w:type="dxa"/>
              <w:bottom w:w="28" w:type="dxa"/>
            </w:tcMar>
          </w:tcPr>
          <w:p w14:paraId="14A8D3B2"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2BCE1DC5"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1D58DAB2" w14:textId="77777777" w:rsidR="00C90EDB" w:rsidRPr="00FE04A1" w:rsidRDefault="00C90EDB" w:rsidP="008B1E75">
            <w:pPr>
              <w:rPr>
                <w:rFonts w:ascii="Times New Roman" w:hAnsi="Times New Roman"/>
                <w:sz w:val="18"/>
                <w:szCs w:val="18"/>
                <w:lang w:val="ro-RO"/>
              </w:rPr>
            </w:pPr>
          </w:p>
        </w:tc>
      </w:tr>
      <w:tr w:rsidR="00C90EDB" w:rsidRPr="00FE04A1" w14:paraId="4F8D3B87" w14:textId="77777777" w:rsidTr="008B1E75">
        <w:trPr>
          <w:jc w:val="center"/>
        </w:trPr>
        <w:tc>
          <w:tcPr>
            <w:tcW w:w="279" w:type="dxa"/>
            <w:vMerge w:val="restart"/>
            <w:shd w:val="clear" w:color="auto" w:fill="D9E2F3" w:themeFill="accent5" w:themeFillTint="33"/>
            <w:tcMar>
              <w:top w:w="28" w:type="dxa"/>
              <w:bottom w:w="28" w:type="dxa"/>
            </w:tcMar>
          </w:tcPr>
          <w:p w14:paraId="1D7A1C8B"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70A5B0AC"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Legislația națională conține dispoziții care impun dezvăluirea informațiilor despre proprietarii (beneficiarii) finali ai SMAV generaliste și de știri?</w:t>
            </w:r>
          </w:p>
        </w:tc>
        <w:tc>
          <w:tcPr>
            <w:tcW w:w="2173" w:type="dxa"/>
            <w:vMerge w:val="restart"/>
            <w:shd w:val="clear" w:color="auto" w:fill="AAFCC5"/>
            <w:tcMar>
              <w:top w:w="28" w:type="dxa"/>
              <w:bottom w:w="28" w:type="dxa"/>
            </w:tcMar>
          </w:tcPr>
          <w:p w14:paraId="1F77AED2"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 xml:space="preserve">Dezvăluirea informațiilor este obligatorie conform legislației </w:t>
            </w:r>
          </w:p>
        </w:tc>
        <w:tc>
          <w:tcPr>
            <w:tcW w:w="2174" w:type="dxa"/>
            <w:vMerge w:val="restart"/>
            <w:shd w:val="clear" w:color="auto" w:fill="FFF2CC" w:themeFill="accent4" w:themeFillTint="33"/>
          </w:tcPr>
          <w:p w14:paraId="4D7A7D57"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Dezvăluirea informațiilor este prevăzută de legislație dar nu se aplică</w:t>
            </w:r>
          </w:p>
        </w:tc>
        <w:tc>
          <w:tcPr>
            <w:tcW w:w="2174" w:type="dxa"/>
            <w:vMerge w:val="restart"/>
            <w:shd w:val="clear" w:color="auto" w:fill="FCDFD4"/>
            <w:tcMar>
              <w:top w:w="28" w:type="dxa"/>
              <w:bottom w:w="28" w:type="dxa"/>
            </w:tcMar>
          </w:tcPr>
          <w:p w14:paraId="6F273E48"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Dezvăluirea informațiilor nu este prevăzută de legislație</w:t>
            </w:r>
          </w:p>
        </w:tc>
      </w:tr>
      <w:tr w:rsidR="00C90EDB" w:rsidRPr="00FE04A1" w14:paraId="5E63207C" w14:textId="77777777" w:rsidTr="008B1E75">
        <w:trPr>
          <w:jc w:val="center"/>
        </w:trPr>
        <w:tc>
          <w:tcPr>
            <w:tcW w:w="279" w:type="dxa"/>
            <w:vMerge/>
            <w:shd w:val="clear" w:color="auto" w:fill="D9E2F3" w:themeFill="accent5" w:themeFillTint="33"/>
            <w:tcMar>
              <w:top w:w="28" w:type="dxa"/>
              <w:bottom w:w="28" w:type="dxa"/>
            </w:tcMar>
          </w:tcPr>
          <w:p w14:paraId="78318F1E"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204C7360"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evaluează dacă există prevederi specifice care impun dezvăluirea către public a informațiilor despre proprietarii finali ai SMAV generaliste și de știri. Evaluarea este necesară, deoarece, potrivit art.29, alin.(1), </w:t>
            </w:r>
            <w:proofErr w:type="spellStart"/>
            <w:r w:rsidRPr="00FE04A1">
              <w:rPr>
                <w:rFonts w:ascii="Times New Roman" w:hAnsi="Times New Roman"/>
                <w:sz w:val="18"/>
                <w:szCs w:val="18"/>
                <w:lang w:val="ro-RO"/>
              </w:rPr>
              <w:t>lit.b</w:t>
            </w:r>
            <w:proofErr w:type="spellEnd"/>
            <w:r w:rsidRPr="00FE04A1">
              <w:rPr>
                <w:rFonts w:ascii="Times New Roman" w:hAnsi="Times New Roman"/>
                <w:sz w:val="18"/>
                <w:szCs w:val="18"/>
                <w:lang w:val="ro-RO"/>
              </w:rPr>
              <w:t>) din CSMA se consideră că ”</w:t>
            </w:r>
            <w:r w:rsidRPr="00FE04A1">
              <w:rPr>
                <w:rFonts w:ascii="Times New Roman" w:hAnsi="Times New Roman"/>
                <w:i/>
                <w:sz w:val="18"/>
                <w:szCs w:val="18"/>
                <w:lang w:val="ro-RO"/>
              </w:rPr>
              <w:t xml:space="preserve">b) serviciile media audiovizuale liniare cu pondere semnificativă în formarea opiniei publice </w:t>
            </w:r>
            <w:proofErr w:type="spellStart"/>
            <w:r w:rsidRPr="00FE04A1">
              <w:rPr>
                <w:rFonts w:ascii="Times New Roman" w:hAnsi="Times New Roman"/>
                <w:i/>
                <w:sz w:val="18"/>
                <w:szCs w:val="18"/>
                <w:lang w:val="ro-RO"/>
              </w:rPr>
              <w:t>sînt</w:t>
            </w:r>
            <w:proofErr w:type="spellEnd"/>
            <w:r w:rsidRPr="00FE04A1">
              <w:rPr>
                <w:rFonts w:ascii="Times New Roman" w:hAnsi="Times New Roman"/>
                <w:i/>
                <w:sz w:val="18"/>
                <w:szCs w:val="18"/>
                <w:lang w:val="ro-RO"/>
              </w:rPr>
              <w:t xml:space="preserve"> serviciile media audiovizuale generaliste </w:t>
            </w:r>
            <w:proofErr w:type="spellStart"/>
            <w:r w:rsidRPr="00FE04A1">
              <w:rPr>
                <w:rFonts w:ascii="Times New Roman" w:hAnsi="Times New Roman"/>
                <w:i/>
                <w:sz w:val="18"/>
                <w:szCs w:val="18"/>
                <w:lang w:val="ro-RO"/>
              </w:rPr>
              <w:t>şi</w:t>
            </w:r>
            <w:proofErr w:type="spellEnd"/>
            <w:r w:rsidRPr="00FE04A1">
              <w:rPr>
                <w:rFonts w:ascii="Times New Roman" w:hAnsi="Times New Roman"/>
                <w:i/>
                <w:sz w:val="18"/>
                <w:szCs w:val="18"/>
                <w:lang w:val="ro-RO"/>
              </w:rPr>
              <w:t xml:space="preserve"> cele de </w:t>
            </w:r>
            <w:proofErr w:type="spellStart"/>
            <w:r w:rsidRPr="00FE04A1">
              <w:rPr>
                <w:rFonts w:ascii="Times New Roman" w:hAnsi="Times New Roman"/>
                <w:i/>
                <w:sz w:val="18"/>
                <w:szCs w:val="18"/>
                <w:lang w:val="ro-RO"/>
              </w:rPr>
              <w:t>ştir</w:t>
            </w:r>
            <w:r w:rsidRPr="00FE04A1">
              <w:rPr>
                <w:rFonts w:ascii="Times New Roman" w:hAnsi="Times New Roman"/>
                <w:sz w:val="18"/>
                <w:szCs w:val="18"/>
                <w:lang w:val="ro-RO"/>
              </w:rPr>
              <w:t>i</w:t>
            </w:r>
            <w:proofErr w:type="spellEnd"/>
            <w:r w:rsidRPr="00FE04A1">
              <w:rPr>
                <w:rFonts w:ascii="Times New Roman" w:hAnsi="Times New Roman"/>
                <w:sz w:val="18"/>
                <w:szCs w:val="18"/>
                <w:lang w:val="ro-RO"/>
              </w:rPr>
              <w:t xml:space="preserve">”. Totodată, CSMA în art.1, definește noțiunea de ”proprietar beneficiar”. În conformitate cu cerințele de transparență stabilite în Recomandarea CM/Rec(2018)1, ”... </w:t>
            </w:r>
            <w:r w:rsidRPr="00FE04A1">
              <w:rPr>
                <w:rFonts w:ascii="Times New Roman" w:hAnsi="Times New Roman"/>
                <w:i/>
                <w:sz w:val="18"/>
                <w:szCs w:val="18"/>
                <w:lang w:val="ro-RO"/>
              </w:rPr>
              <w:t>participația efectivă se aplică persoanelor fizice care, în cele din urmă, dețin sau controlează acțiuni la o instituție mass-media sau în numele cărora sunt deținute acele acțiuni, permițându-le să exercite indirect controlul sau influența asupra funcționării și luării deciziilor strategice a instituției de presă</w:t>
            </w:r>
            <w:r w:rsidRPr="00FE04A1">
              <w:rPr>
                <w:rFonts w:ascii="Times New Roman" w:hAnsi="Times New Roman"/>
                <w:sz w:val="18"/>
                <w:szCs w:val="18"/>
                <w:lang w:val="ro-RO"/>
              </w:rPr>
              <w:t xml:space="preserve">.” (1). Beneficiar efectiv, potrivit </w:t>
            </w:r>
            <w:proofErr w:type="spellStart"/>
            <w:r w:rsidRPr="00FE04A1">
              <w:rPr>
                <w:rFonts w:ascii="Times New Roman" w:hAnsi="Times New Roman"/>
                <w:sz w:val="18"/>
                <w:szCs w:val="18"/>
                <w:lang w:val="ro-RO"/>
              </w:rPr>
              <w:t>Transparency</w:t>
            </w:r>
            <w:proofErr w:type="spellEnd"/>
            <w:r w:rsidRPr="00FE04A1">
              <w:rPr>
                <w:rFonts w:ascii="Times New Roman" w:hAnsi="Times New Roman"/>
                <w:sz w:val="18"/>
                <w:szCs w:val="18"/>
                <w:lang w:val="ro-RO"/>
              </w:rPr>
              <w:t xml:space="preserve"> International înseamnă „... </w:t>
            </w:r>
            <w:r w:rsidRPr="00FE04A1">
              <w:rPr>
                <w:rFonts w:ascii="Times New Roman" w:hAnsi="Times New Roman"/>
                <w:i/>
                <w:sz w:val="18"/>
                <w:szCs w:val="18"/>
                <w:lang w:val="ro-RO"/>
              </w:rPr>
              <w:t>persoana reală care în cele din urmă deține, controlează sau beneficiază de pe urma unei companii sau a unui fond fiduciar și a veniturilor pe care le generează</w:t>
            </w:r>
            <w:r w:rsidRPr="00FE04A1">
              <w:rPr>
                <w:rFonts w:ascii="Times New Roman" w:hAnsi="Times New Roman"/>
                <w:sz w:val="18"/>
                <w:szCs w:val="18"/>
                <w:lang w:val="ro-RO"/>
              </w:rPr>
              <w:t xml:space="preserve">”. Termenul este folosit pentru a contrasta cu proprietarii legali sau nominalizați ai companiilor și cu mandatarii, toți aceștia ar putea fi înregistrați proprietarii legali ai unui bun fără a deține efectiv dreptul de a se bucura de beneficiile acestuia. Structurile corporative complexe și opace înființate în diferite jurisdicții, facilitează ascunderea proprietarului efectiv, mai ales atunci </w:t>
            </w:r>
            <w:r w:rsidRPr="00FE04A1">
              <w:rPr>
                <w:rFonts w:ascii="Times New Roman" w:hAnsi="Times New Roman"/>
                <w:sz w:val="18"/>
                <w:szCs w:val="18"/>
                <w:lang w:val="ro-RO"/>
              </w:rPr>
              <w:lastRenderedPageBreak/>
              <w:t xml:space="preserve">când sunt nominalizați sunt utilizate în locul lor și atunci când o parte a structurii este încorporată într-o jurisdicție secretă” (a se vedea </w:t>
            </w:r>
            <w:hyperlink r:id="rId10" w:history="1">
              <w:r w:rsidRPr="00FE04A1">
                <w:rPr>
                  <w:rStyle w:val="Hyperlink"/>
                  <w:rFonts w:ascii="Times New Roman" w:hAnsi="Times New Roman"/>
                  <w:sz w:val="18"/>
                  <w:szCs w:val="18"/>
                  <w:lang w:val="ro-RO"/>
                </w:rPr>
                <w:t>https://www.transparency.org/glossary/term/beneficial_ownership</w:t>
              </w:r>
            </w:hyperlink>
            <w:r w:rsidRPr="00FE04A1">
              <w:rPr>
                <w:rFonts w:ascii="Times New Roman" w:hAnsi="Times New Roman"/>
                <w:sz w:val="18"/>
                <w:szCs w:val="18"/>
                <w:lang w:val="ro-RO"/>
              </w:rPr>
              <w:t>).</w:t>
            </w:r>
          </w:p>
          <w:p w14:paraId="2FF2FEEB"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și/sau experți relevanți</w:t>
            </w:r>
          </w:p>
        </w:tc>
        <w:tc>
          <w:tcPr>
            <w:tcW w:w="2173" w:type="dxa"/>
            <w:vMerge/>
            <w:shd w:val="clear" w:color="auto" w:fill="AAFCC5"/>
            <w:tcMar>
              <w:top w:w="28" w:type="dxa"/>
              <w:bottom w:w="28" w:type="dxa"/>
            </w:tcMar>
          </w:tcPr>
          <w:p w14:paraId="182A5D6F"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2C4F198E"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71943932" w14:textId="77777777" w:rsidR="00C90EDB" w:rsidRPr="00FE04A1" w:rsidRDefault="00C90EDB" w:rsidP="008B1E75">
            <w:pPr>
              <w:rPr>
                <w:rFonts w:ascii="Times New Roman" w:hAnsi="Times New Roman"/>
                <w:sz w:val="18"/>
                <w:szCs w:val="18"/>
                <w:lang w:val="ro-RO"/>
              </w:rPr>
            </w:pPr>
          </w:p>
        </w:tc>
      </w:tr>
      <w:tr w:rsidR="00C90EDB" w:rsidRPr="00FE04A1" w14:paraId="350E8869" w14:textId="77777777" w:rsidTr="008B1E75">
        <w:trPr>
          <w:jc w:val="center"/>
        </w:trPr>
        <w:tc>
          <w:tcPr>
            <w:tcW w:w="279" w:type="dxa"/>
            <w:vMerge w:val="restart"/>
            <w:shd w:val="clear" w:color="auto" w:fill="D9E2F3" w:themeFill="accent5" w:themeFillTint="33"/>
            <w:tcMar>
              <w:top w:w="28" w:type="dxa"/>
              <w:bottom w:w="28" w:type="dxa"/>
            </w:tcMar>
          </w:tcPr>
          <w:p w14:paraId="1BE20F7D"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4.</w:t>
            </w:r>
          </w:p>
        </w:tc>
        <w:tc>
          <w:tcPr>
            <w:tcW w:w="7665" w:type="dxa"/>
            <w:tcMar>
              <w:top w:w="28" w:type="dxa"/>
              <w:bottom w:w="28" w:type="dxa"/>
            </w:tcMar>
          </w:tcPr>
          <w:p w14:paraId="4A78EB1A"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Sunt informații suficiente și actualizate pentru a identifica proprietarii reali și finali ai SMAV,</w:t>
            </w:r>
            <w:r w:rsidRPr="00FE04A1">
              <w:rPr>
                <w:rFonts w:ascii="Times New Roman" w:hAnsi="Times New Roman"/>
                <w:i/>
                <w:color w:val="00B0F0"/>
                <w:sz w:val="18"/>
                <w:szCs w:val="18"/>
                <w:lang w:val="ro-RO"/>
              </w:rPr>
              <w:t xml:space="preserve"> </w:t>
            </w:r>
            <w:r w:rsidRPr="00FE04A1">
              <w:rPr>
                <w:rFonts w:ascii="Times New Roman" w:hAnsi="Times New Roman"/>
                <w:i/>
                <w:sz w:val="18"/>
                <w:szCs w:val="18"/>
                <w:lang w:val="ro-RO"/>
              </w:rPr>
              <w:t>accesibile public?</w:t>
            </w:r>
          </w:p>
        </w:tc>
        <w:tc>
          <w:tcPr>
            <w:tcW w:w="2173" w:type="dxa"/>
            <w:vMerge w:val="restart"/>
            <w:shd w:val="clear" w:color="auto" w:fill="AAFCC5"/>
            <w:tcMar>
              <w:top w:w="28" w:type="dxa"/>
              <w:bottom w:w="28" w:type="dxa"/>
            </w:tcMar>
          </w:tcPr>
          <w:p w14:paraId="1BE0233B"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 xml:space="preserve">Da, sunt suficiente și actualizate </w:t>
            </w:r>
          </w:p>
        </w:tc>
        <w:tc>
          <w:tcPr>
            <w:tcW w:w="2174" w:type="dxa"/>
            <w:vMerge w:val="restart"/>
            <w:shd w:val="clear" w:color="auto" w:fill="FFF2CC" w:themeFill="accent4" w:themeFillTint="33"/>
          </w:tcPr>
          <w:p w14:paraId="00B45FA9"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Sunt parțial suficiente și actualizate</w:t>
            </w:r>
          </w:p>
        </w:tc>
        <w:tc>
          <w:tcPr>
            <w:tcW w:w="2174" w:type="dxa"/>
            <w:vMerge w:val="restart"/>
            <w:shd w:val="clear" w:color="auto" w:fill="FCDFD4"/>
            <w:tcMar>
              <w:top w:w="28" w:type="dxa"/>
              <w:bottom w:w="28" w:type="dxa"/>
            </w:tcMar>
          </w:tcPr>
          <w:p w14:paraId="22C685FA"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Nu sunt</w:t>
            </w:r>
          </w:p>
        </w:tc>
      </w:tr>
      <w:tr w:rsidR="00C90EDB" w:rsidRPr="00FE04A1" w14:paraId="63B1F6F2" w14:textId="77777777" w:rsidTr="008B1E75">
        <w:trPr>
          <w:jc w:val="center"/>
        </w:trPr>
        <w:tc>
          <w:tcPr>
            <w:tcW w:w="279" w:type="dxa"/>
            <w:vMerge/>
            <w:shd w:val="clear" w:color="auto" w:fill="D9E2F3" w:themeFill="accent5" w:themeFillTint="33"/>
            <w:tcMar>
              <w:top w:w="28" w:type="dxa"/>
              <w:bottom w:w="28" w:type="dxa"/>
            </w:tcMar>
          </w:tcPr>
          <w:p w14:paraId="0993F928"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0CCA1690"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 xml:space="preserve">Descriere: </w:t>
            </w:r>
            <w:r w:rsidRPr="00FE04A1">
              <w:rPr>
                <w:rFonts w:ascii="Times New Roman" w:hAnsi="Times New Roman"/>
                <w:sz w:val="18"/>
                <w:szCs w:val="18"/>
                <w:lang w:val="ro-RO"/>
              </w:rPr>
              <w:t>Această variabilă evaluează dacă informațiile despre proprietatea în domeniul SMAV sunt transparente în practică, ceea ce înseamnă că publicul are acces la structurile reale de proprietate ale companiilor media până la nivelul lor final, indiferent de existența prevederilor specifice media. Acces public înseamnă că toate informațiile ar trebui să fie disponibile în format electronic deschis, fără costuri  pentru public. De asemenea, trebuie de avut în vedere cea de-a 5-a directivă împotriva spălării banilor (UE 2018/843) (care se aplică și sectorului media): „</w:t>
            </w:r>
            <w:r w:rsidRPr="00FE04A1">
              <w:rPr>
                <w:rFonts w:ascii="Times New Roman" w:hAnsi="Times New Roman"/>
                <w:i/>
                <w:sz w:val="18"/>
                <w:szCs w:val="18"/>
                <w:lang w:val="ro-RO"/>
              </w:rPr>
              <w:t>Statele membre sunt obligate în prezent să se asigure că corporațiile și alte entități juridice încorporate pe teritoriul lor obțin și dețin informații adecvate, exacte și informații actuale cu privire la proprietatea efectivă a acestora</w:t>
            </w:r>
            <w:r w:rsidRPr="00FE04A1">
              <w:rPr>
                <w:rFonts w:ascii="Times New Roman" w:hAnsi="Times New Roman"/>
                <w:sz w:val="18"/>
                <w:szCs w:val="18"/>
                <w:lang w:val="ro-RO"/>
              </w:rPr>
              <w:t>”.</w:t>
            </w:r>
          </w:p>
          <w:p w14:paraId="3FD055C9"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și/sau experți relevanți</w:t>
            </w:r>
          </w:p>
        </w:tc>
        <w:tc>
          <w:tcPr>
            <w:tcW w:w="2173" w:type="dxa"/>
            <w:vMerge/>
            <w:shd w:val="clear" w:color="auto" w:fill="AAFCC5"/>
            <w:tcMar>
              <w:top w:w="28" w:type="dxa"/>
              <w:bottom w:w="28" w:type="dxa"/>
            </w:tcMar>
          </w:tcPr>
          <w:p w14:paraId="3677DC72"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2F50CA19"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4965DBE7" w14:textId="77777777" w:rsidR="00C90EDB" w:rsidRPr="00FE04A1" w:rsidRDefault="00C90EDB" w:rsidP="008B1E75">
            <w:pPr>
              <w:rPr>
                <w:rFonts w:ascii="Times New Roman" w:hAnsi="Times New Roman"/>
                <w:sz w:val="18"/>
                <w:szCs w:val="18"/>
                <w:lang w:val="ro-RO"/>
              </w:rPr>
            </w:pPr>
          </w:p>
        </w:tc>
      </w:tr>
      <w:tr w:rsidR="00C90EDB" w:rsidRPr="00FE04A1" w14:paraId="24A95A7E" w14:textId="77777777" w:rsidTr="008B1E75">
        <w:trPr>
          <w:jc w:val="center"/>
        </w:trPr>
        <w:tc>
          <w:tcPr>
            <w:tcW w:w="279" w:type="dxa"/>
            <w:shd w:val="clear" w:color="auto" w:fill="002060"/>
            <w:tcMar>
              <w:top w:w="28" w:type="dxa"/>
              <w:bottom w:w="28" w:type="dxa"/>
            </w:tcMar>
            <w:vAlign w:val="center"/>
          </w:tcPr>
          <w:p w14:paraId="3D5B8D70"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7C4DCE43"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Total: 4 sub-indicatori</w:t>
            </w:r>
          </w:p>
        </w:tc>
        <w:tc>
          <w:tcPr>
            <w:tcW w:w="2173" w:type="dxa"/>
            <w:shd w:val="clear" w:color="auto" w:fill="92D050"/>
            <w:tcMar>
              <w:top w:w="28" w:type="dxa"/>
              <w:bottom w:w="28" w:type="dxa"/>
            </w:tcMar>
            <w:vAlign w:val="center"/>
          </w:tcPr>
          <w:p w14:paraId="4FEED29B"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C000"/>
            <w:vAlign w:val="center"/>
          </w:tcPr>
          <w:p w14:paraId="18125E4D"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13B86939" w14:textId="77777777" w:rsidR="00C90EDB" w:rsidRPr="00FE04A1" w:rsidRDefault="00C90EDB" w:rsidP="008B1E75">
            <w:pPr>
              <w:jc w:val="center"/>
              <w:rPr>
                <w:rFonts w:ascii="Times New Roman" w:hAnsi="Times New Roman"/>
                <w:b/>
                <w:sz w:val="18"/>
                <w:szCs w:val="18"/>
                <w:lang w:val="ro-RO"/>
              </w:rPr>
            </w:pPr>
          </w:p>
        </w:tc>
      </w:tr>
      <w:tr w:rsidR="00C90EDB" w:rsidRPr="00FE04A1" w14:paraId="16F7D5EC" w14:textId="77777777" w:rsidTr="008B1E75">
        <w:tblPrEx>
          <w:jc w:val="left"/>
          <w:tblCellMar>
            <w:top w:w="0" w:type="dxa"/>
            <w:left w:w="108" w:type="dxa"/>
            <w:bottom w:w="0" w:type="dxa"/>
            <w:right w:w="108" w:type="dxa"/>
          </w:tblCellMar>
        </w:tblPrEx>
        <w:tc>
          <w:tcPr>
            <w:tcW w:w="279" w:type="dxa"/>
            <w:shd w:val="clear" w:color="auto" w:fill="auto"/>
          </w:tcPr>
          <w:p w14:paraId="100162C0" w14:textId="77777777" w:rsidR="00C90EDB" w:rsidRPr="00FE04A1" w:rsidRDefault="00C90EDB" w:rsidP="008B1E75">
            <w:pPr>
              <w:jc w:val="center"/>
              <w:rPr>
                <w:rFonts w:ascii="Times New Roman" w:hAnsi="Times New Roman"/>
                <w:b/>
                <w:sz w:val="18"/>
                <w:szCs w:val="18"/>
                <w:lang w:val="ro-RO"/>
              </w:rPr>
            </w:pPr>
          </w:p>
        </w:tc>
        <w:tc>
          <w:tcPr>
            <w:tcW w:w="7665" w:type="dxa"/>
            <w:shd w:val="clear" w:color="auto" w:fill="auto"/>
          </w:tcPr>
          <w:p w14:paraId="20362476" w14:textId="77777777" w:rsidR="00C90EDB" w:rsidRPr="00FE04A1" w:rsidRDefault="00C90EDB" w:rsidP="008B1E75">
            <w:pPr>
              <w:jc w:val="center"/>
              <w:rPr>
                <w:rFonts w:ascii="Times New Roman" w:hAnsi="Times New Roman"/>
                <w:b/>
                <w:sz w:val="18"/>
                <w:szCs w:val="18"/>
                <w:lang w:val="ro-RO"/>
              </w:rPr>
            </w:pPr>
          </w:p>
        </w:tc>
        <w:tc>
          <w:tcPr>
            <w:tcW w:w="2173" w:type="dxa"/>
            <w:shd w:val="clear" w:color="auto" w:fill="auto"/>
          </w:tcPr>
          <w:p w14:paraId="58218BFF"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1A049A45"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3D9EFA5F" w14:textId="77777777" w:rsidR="00C90EDB" w:rsidRPr="00FE04A1" w:rsidRDefault="00C90EDB" w:rsidP="008B1E75">
            <w:pPr>
              <w:jc w:val="center"/>
              <w:rPr>
                <w:rFonts w:ascii="Times New Roman" w:hAnsi="Times New Roman"/>
                <w:b/>
                <w:sz w:val="18"/>
                <w:szCs w:val="18"/>
                <w:lang w:val="ro-RO"/>
              </w:rPr>
            </w:pPr>
          </w:p>
        </w:tc>
      </w:tr>
    </w:tbl>
    <w:p w14:paraId="3CD6762F" w14:textId="77777777" w:rsidR="00C90EDB" w:rsidRPr="00FE04A1" w:rsidRDefault="00C90EDB" w:rsidP="00C90EDB">
      <w:pPr>
        <w:spacing w:after="0"/>
        <w:rPr>
          <w:rFonts w:ascii="Times New Roman" w:hAnsi="Times New Roman"/>
          <w:bCs/>
          <w:sz w:val="20"/>
          <w:lang w:val="ro-RO"/>
        </w:rPr>
      </w:pPr>
    </w:p>
    <w:p w14:paraId="0A80AC70" w14:textId="77777777" w:rsidR="00C90EDB" w:rsidRPr="00FE04A1" w:rsidRDefault="00C90EDB" w:rsidP="00C90EDB">
      <w:pPr>
        <w:pStyle w:val="VS-R"/>
        <w:rPr>
          <w:rFonts w:ascii="Times New Roman" w:hAnsi="Times New Roman" w:cs="Times New Roman"/>
        </w:rPr>
      </w:pPr>
      <w:r w:rsidRPr="00FE04A1">
        <w:rPr>
          <w:rFonts w:ascii="Times New Roman" w:hAnsi="Times New Roman" w:cs="Times New Roman"/>
        </w:rPr>
        <w:t>Riscul B2. Nivelul înalt de concentrare a proprietății pe piața SMAV</w:t>
      </w:r>
    </w:p>
    <w:p w14:paraId="0564037B" w14:textId="77777777" w:rsidR="00C90EDB" w:rsidRPr="00FE04A1" w:rsidRDefault="00C90EDB" w:rsidP="00C90EDB">
      <w:pPr>
        <w:spacing w:after="0"/>
        <w:rPr>
          <w:rFonts w:ascii="Times New Roman" w:eastAsia="Tahoma" w:hAnsi="Times New Roman"/>
          <w:b/>
          <w:bCs/>
          <w:sz w:val="20"/>
          <w:lang w:val="ro-RO"/>
        </w:rPr>
      </w:pPr>
    </w:p>
    <w:p w14:paraId="68E64166" w14:textId="77777777" w:rsidR="00C90EDB" w:rsidRPr="00FE04A1" w:rsidRDefault="00C90EDB" w:rsidP="00C90EDB">
      <w:pPr>
        <w:spacing w:after="0"/>
        <w:rPr>
          <w:rFonts w:ascii="Times New Roman" w:hAnsi="Times New Roman"/>
          <w:b/>
          <w:sz w:val="20"/>
          <w:lang w:val="ro-RO"/>
        </w:rPr>
      </w:pPr>
      <w:r w:rsidRPr="00FE04A1">
        <w:rPr>
          <w:rFonts w:ascii="Times New Roman" w:eastAsia="Tahoma" w:hAnsi="Times New Roman"/>
          <w:b/>
          <w:bCs/>
          <w:sz w:val="20"/>
          <w:lang w:val="ro-RO"/>
        </w:rPr>
        <w:t xml:space="preserve">Indicatorul B2.1. </w:t>
      </w:r>
      <w:r w:rsidRPr="00FE04A1">
        <w:rPr>
          <w:rFonts w:ascii="Times New Roman" w:hAnsi="Times New Roman"/>
          <w:b/>
          <w:sz w:val="20"/>
          <w:lang w:val="ro-RO"/>
        </w:rPr>
        <w:t xml:space="preserve">Reglementarea concentrării proprietății în domeniul audiovizualului </w:t>
      </w:r>
    </w:p>
    <w:p w14:paraId="6467DD57" w14:textId="77777777" w:rsidR="00C90EDB" w:rsidRPr="00FE04A1" w:rsidRDefault="00C90EDB" w:rsidP="00C90EDB">
      <w:pPr>
        <w:spacing w:after="0"/>
        <w:rPr>
          <w:rFonts w:ascii="Times New Roman" w:hAnsi="Times New Roman"/>
          <w:b/>
          <w:i/>
          <w:sz w:val="20"/>
          <w:lang w:val="ro-RO"/>
        </w:rPr>
      </w:pPr>
    </w:p>
    <w:p w14:paraId="7FA33309" w14:textId="77777777" w:rsidR="00C90EDB" w:rsidRPr="00FE04A1" w:rsidRDefault="00C90EDB" w:rsidP="00362EC6">
      <w:pPr>
        <w:spacing w:after="0"/>
        <w:jc w:val="both"/>
        <w:rPr>
          <w:rFonts w:ascii="Times New Roman" w:hAnsi="Times New Roman"/>
          <w:sz w:val="20"/>
          <w:lang w:val="ro-RO"/>
        </w:rPr>
      </w:pPr>
      <w:r w:rsidRPr="00FE04A1">
        <w:rPr>
          <w:rFonts w:ascii="Times New Roman" w:hAnsi="Times New Roman"/>
          <w:b/>
          <w:sz w:val="20"/>
          <w:lang w:val="ro-RO"/>
        </w:rPr>
        <w:t>Descriere</w:t>
      </w:r>
      <w:r w:rsidRPr="00FE04A1">
        <w:rPr>
          <w:rFonts w:ascii="Times New Roman" w:hAnsi="Times New Roman"/>
          <w:sz w:val="20"/>
          <w:lang w:val="ro-RO"/>
        </w:rPr>
        <w:t>: Acest indicator urmărește să evalueze existența și implementarea garanțiilor de reglementare privind transparența proprietății în domeniul SMAV. De asemenea, urmărește să evalueze eficacitatea normelor de transparență a proprietății, proprietarilor și beneficiarilor finali.</w:t>
      </w:r>
    </w:p>
    <w:p w14:paraId="32E9D7B5" w14:textId="77777777" w:rsidR="00C90EDB" w:rsidRPr="00FE04A1" w:rsidRDefault="00C90EDB" w:rsidP="00C90EDB">
      <w:pPr>
        <w:spacing w:after="0"/>
        <w:rPr>
          <w:rFonts w:ascii="Times New Roman" w:hAnsi="Times New Roman"/>
          <w:b/>
          <w:sz w:val="20"/>
          <w:lang w:val="ro-RO"/>
        </w:rPr>
      </w:pPr>
    </w:p>
    <w:p w14:paraId="500502E9" w14:textId="77777777" w:rsidR="00C90EDB" w:rsidRPr="00FE04A1" w:rsidRDefault="00C90EDB" w:rsidP="00C90EDB">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xml:space="preserve">: Evaluare în bază de chestionar </w:t>
      </w:r>
    </w:p>
    <w:p w14:paraId="6B4D7B69" w14:textId="77777777" w:rsidR="00C90EDB" w:rsidRPr="00FE04A1" w:rsidRDefault="00C90EDB" w:rsidP="00C90EDB">
      <w:pPr>
        <w:spacing w:after="0"/>
        <w:rPr>
          <w:rFonts w:ascii="Times New Roman" w:hAnsi="Times New Roman"/>
          <w:bCs/>
          <w:sz w:val="20"/>
          <w:lang w:val="ro-RO"/>
        </w:rPr>
      </w:pPr>
    </w:p>
    <w:p w14:paraId="16845206" w14:textId="77777777" w:rsidR="00C90EDB" w:rsidRPr="00FE04A1" w:rsidRDefault="00C90EDB" w:rsidP="00C90EDB">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elgril"/>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C90EDB" w:rsidRPr="00FE04A1" w14:paraId="71ACBAE0" w14:textId="77777777" w:rsidTr="008B1E75">
        <w:trPr>
          <w:jc w:val="center"/>
        </w:trPr>
        <w:tc>
          <w:tcPr>
            <w:tcW w:w="279" w:type="dxa"/>
            <w:shd w:val="clear" w:color="auto" w:fill="002060"/>
            <w:tcMar>
              <w:top w:w="28" w:type="dxa"/>
              <w:bottom w:w="28" w:type="dxa"/>
            </w:tcMar>
            <w:vAlign w:val="center"/>
          </w:tcPr>
          <w:p w14:paraId="6D4B72CA"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027F9B95" w14:textId="77777777" w:rsidR="00C90EDB" w:rsidRPr="00FE04A1" w:rsidRDefault="00C90EDB" w:rsidP="008B1E75">
            <w:pPr>
              <w:jc w:val="both"/>
              <w:rPr>
                <w:rFonts w:ascii="Times New Roman" w:hAnsi="Times New Roman"/>
                <w:b/>
                <w:sz w:val="18"/>
                <w:szCs w:val="18"/>
                <w:lang w:val="ro-RO"/>
              </w:rPr>
            </w:pPr>
            <w:r w:rsidRPr="00FE04A1">
              <w:rPr>
                <w:rFonts w:ascii="Times New Roman" w:hAnsi="Times New Roman"/>
                <w:b/>
                <w:sz w:val="18"/>
                <w:szCs w:val="18"/>
                <w:lang w:val="ro-RO"/>
              </w:rPr>
              <w:t xml:space="preserve">B2.1. Reglementarea concentrării proprietății în domeniul audiovizualului </w:t>
            </w:r>
          </w:p>
        </w:tc>
        <w:tc>
          <w:tcPr>
            <w:tcW w:w="2173" w:type="dxa"/>
            <w:shd w:val="clear" w:color="auto" w:fill="92D050"/>
            <w:tcMar>
              <w:top w:w="28" w:type="dxa"/>
              <w:bottom w:w="28" w:type="dxa"/>
            </w:tcMar>
            <w:vAlign w:val="center"/>
          </w:tcPr>
          <w:p w14:paraId="748061B1"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7C30B6D7"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73E34A77"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C90EDB" w:rsidRPr="00FE04A1" w14:paraId="4827C377" w14:textId="77777777" w:rsidTr="008B1E75">
        <w:trPr>
          <w:jc w:val="center"/>
        </w:trPr>
        <w:tc>
          <w:tcPr>
            <w:tcW w:w="279" w:type="dxa"/>
            <w:vMerge w:val="restart"/>
            <w:shd w:val="clear" w:color="auto" w:fill="D9E2F3" w:themeFill="accent5" w:themeFillTint="33"/>
            <w:tcMar>
              <w:top w:w="28" w:type="dxa"/>
              <w:bottom w:w="28" w:type="dxa"/>
            </w:tcMar>
          </w:tcPr>
          <w:p w14:paraId="0A8A2920"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71586CF1"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Legislația națională conține praguri sau limite specifice, determinate în baza unor criterii obiective (după caz, numărul de licențe, cota de audiență, circulația și/sau distribuirea capitalului social și/sau a drepturilor de vot, cifra de afaceri/veniturile etc.), pentru a preveni un nivel înalt de concentrare a proprietății și/sau de control în domeniul audiovizualului?</w:t>
            </w:r>
          </w:p>
        </w:tc>
        <w:tc>
          <w:tcPr>
            <w:tcW w:w="2173" w:type="dxa"/>
            <w:vMerge w:val="restart"/>
            <w:shd w:val="clear" w:color="auto" w:fill="AAFCC5"/>
            <w:tcMar>
              <w:top w:w="28" w:type="dxa"/>
              <w:bottom w:w="28" w:type="dxa"/>
            </w:tcMar>
          </w:tcPr>
          <w:p w14:paraId="68583BDB"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Există reglementări concrete care țin cont de caracteristicile specifice acestui sector</w:t>
            </w:r>
          </w:p>
        </w:tc>
        <w:tc>
          <w:tcPr>
            <w:tcW w:w="2174" w:type="dxa"/>
            <w:vMerge w:val="restart"/>
            <w:shd w:val="clear" w:color="auto" w:fill="FFF2CC" w:themeFill="accent4" w:themeFillTint="33"/>
          </w:tcPr>
          <w:p w14:paraId="1BFD2663"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Există reglementări generale ce se referă la acest sector</w:t>
            </w:r>
          </w:p>
        </w:tc>
        <w:tc>
          <w:tcPr>
            <w:tcW w:w="2174" w:type="dxa"/>
            <w:vMerge w:val="restart"/>
            <w:shd w:val="clear" w:color="auto" w:fill="FCDFD4"/>
            <w:tcMar>
              <w:top w:w="28" w:type="dxa"/>
              <w:bottom w:w="28" w:type="dxa"/>
            </w:tcMar>
          </w:tcPr>
          <w:p w14:paraId="59B67808"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 xml:space="preserve">Nu există reglementări </w:t>
            </w:r>
          </w:p>
        </w:tc>
      </w:tr>
      <w:tr w:rsidR="00C90EDB" w:rsidRPr="00FE04A1" w14:paraId="2EA2948C" w14:textId="77777777" w:rsidTr="008B1E75">
        <w:trPr>
          <w:jc w:val="center"/>
        </w:trPr>
        <w:tc>
          <w:tcPr>
            <w:tcW w:w="279" w:type="dxa"/>
            <w:vMerge/>
            <w:shd w:val="clear" w:color="auto" w:fill="D9E2F3" w:themeFill="accent5" w:themeFillTint="33"/>
            <w:tcMar>
              <w:top w:w="28" w:type="dxa"/>
              <w:bottom w:w="28" w:type="dxa"/>
            </w:tcMar>
          </w:tcPr>
          <w:p w14:paraId="38829009" w14:textId="77777777" w:rsidR="00C90EDB" w:rsidRPr="00FE04A1" w:rsidRDefault="00C90EDB" w:rsidP="008B1E75">
            <w:pPr>
              <w:jc w:val="center"/>
              <w:rPr>
                <w:rFonts w:ascii="Times New Roman" w:hAnsi="Times New Roman"/>
                <w:sz w:val="18"/>
                <w:szCs w:val="18"/>
                <w:lang w:val="ro-RO"/>
              </w:rPr>
            </w:pPr>
          </w:p>
        </w:tc>
        <w:tc>
          <w:tcPr>
            <w:tcW w:w="7665" w:type="dxa"/>
            <w:tcMar>
              <w:top w:w="28" w:type="dxa"/>
              <w:bottom w:w="28" w:type="dxa"/>
            </w:tcMar>
          </w:tcPr>
          <w:p w14:paraId="03DC8104"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existența unor garanții de reglementare (specifice sectorului) împotriva unui grad ridicat de concentrare a proprietății în sectorul serviciilor de televiziune și în cel al serviciilor de radiodifuziune sonoră.</w:t>
            </w:r>
          </w:p>
          <w:p w14:paraId="3D4E1E77"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și analiza reglementărilor </w:t>
            </w:r>
          </w:p>
        </w:tc>
        <w:tc>
          <w:tcPr>
            <w:tcW w:w="2173" w:type="dxa"/>
            <w:vMerge/>
            <w:shd w:val="clear" w:color="auto" w:fill="AAFCC5"/>
            <w:tcMar>
              <w:top w:w="28" w:type="dxa"/>
              <w:bottom w:w="28" w:type="dxa"/>
            </w:tcMar>
          </w:tcPr>
          <w:p w14:paraId="78F394EB"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33A4E578"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58040E39" w14:textId="77777777" w:rsidR="00C90EDB" w:rsidRPr="00FE04A1" w:rsidRDefault="00C90EDB" w:rsidP="008B1E75">
            <w:pPr>
              <w:rPr>
                <w:rFonts w:ascii="Times New Roman" w:hAnsi="Times New Roman"/>
                <w:sz w:val="18"/>
                <w:szCs w:val="18"/>
                <w:lang w:val="ro-RO"/>
              </w:rPr>
            </w:pPr>
          </w:p>
        </w:tc>
      </w:tr>
      <w:tr w:rsidR="00C90EDB" w:rsidRPr="00FE04A1" w14:paraId="4D1F3583" w14:textId="77777777" w:rsidTr="008B1E75">
        <w:trPr>
          <w:jc w:val="center"/>
        </w:trPr>
        <w:tc>
          <w:tcPr>
            <w:tcW w:w="279" w:type="dxa"/>
            <w:vMerge w:val="restart"/>
            <w:shd w:val="clear" w:color="auto" w:fill="D9E2F3" w:themeFill="accent5" w:themeFillTint="33"/>
            <w:tcMar>
              <w:top w:w="28" w:type="dxa"/>
              <w:bottom w:w="28" w:type="dxa"/>
            </w:tcMar>
          </w:tcPr>
          <w:p w14:paraId="2E2991A8"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0BC5A8DC"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Există o instituție/autoritate (de exemplu, de mass-media sau de concurență) competentă să supravegheze respectarea pragurilor și/sau limitelor specifice concentrării orizontale a proprietății și/sau de control, inclusiv să examineze reclamațiile în domeniu?</w:t>
            </w:r>
          </w:p>
        </w:tc>
        <w:tc>
          <w:tcPr>
            <w:tcW w:w="2173" w:type="dxa"/>
            <w:vMerge w:val="restart"/>
            <w:shd w:val="clear" w:color="auto" w:fill="AAFCC5"/>
            <w:tcMar>
              <w:top w:w="28" w:type="dxa"/>
              <w:bottom w:w="28" w:type="dxa"/>
            </w:tcMar>
          </w:tcPr>
          <w:p w14:paraId="38EBB6B2"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Da, există o autoritate competentă să supravegheze respectarea pragurilor și să examineze reclamațiile</w:t>
            </w:r>
          </w:p>
        </w:tc>
        <w:tc>
          <w:tcPr>
            <w:tcW w:w="2174" w:type="dxa"/>
            <w:vMerge w:val="restart"/>
            <w:shd w:val="clear" w:color="auto" w:fill="FFF2CC" w:themeFill="accent4" w:themeFillTint="33"/>
          </w:tcPr>
          <w:p w14:paraId="45CC9C09"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Există o autoritate competentă să supravegheze respectarea pragurilor dar nu și să examineze reclamațiile</w:t>
            </w:r>
          </w:p>
        </w:tc>
        <w:tc>
          <w:tcPr>
            <w:tcW w:w="2174" w:type="dxa"/>
            <w:vMerge w:val="restart"/>
            <w:shd w:val="clear" w:color="auto" w:fill="FCDFD4"/>
            <w:tcMar>
              <w:top w:w="28" w:type="dxa"/>
              <w:bottom w:w="28" w:type="dxa"/>
            </w:tcMar>
          </w:tcPr>
          <w:p w14:paraId="558AE926"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 xml:space="preserve">Nu există o asemenea autoritate </w:t>
            </w:r>
          </w:p>
        </w:tc>
      </w:tr>
      <w:tr w:rsidR="00C90EDB" w:rsidRPr="00FE04A1" w14:paraId="1F494E26" w14:textId="77777777" w:rsidTr="008B1E75">
        <w:trPr>
          <w:jc w:val="center"/>
        </w:trPr>
        <w:tc>
          <w:tcPr>
            <w:tcW w:w="279" w:type="dxa"/>
            <w:vMerge/>
            <w:shd w:val="clear" w:color="auto" w:fill="D9E2F3" w:themeFill="accent5" w:themeFillTint="33"/>
            <w:tcMar>
              <w:top w:w="28" w:type="dxa"/>
              <w:bottom w:w="28" w:type="dxa"/>
            </w:tcMar>
          </w:tcPr>
          <w:p w14:paraId="4154D335"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6E377251"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legea instituie un sistem de monitorizare pentru reglementarea concentrării orizontale în sectorul audiovizual</w:t>
            </w:r>
          </w:p>
          <w:p w14:paraId="60297400"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și analiza reglementărilor</w:t>
            </w:r>
          </w:p>
        </w:tc>
        <w:tc>
          <w:tcPr>
            <w:tcW w:w="2173" w:type="dxa"/>
            <w:vMerge/>
            <w:shd w:val="clear" w:color="auto" w:fill="AAFCC5"/>
            <w:tcMar>
              <w:top w:w="28" w:type="dxa"/>
              <w:bottom w:w="28" w:type="dxa"/>
            </w:tcMar>
          </w:tcPr>
          <w:p w14:paraId="31541777"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0215068D"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7BA90C49" w14:textId="77777777" w:rsidR="00C90EDB" w:rsidRPr="00FE04A1" w:rsidRDefault="00C90EDB" w:rsidP="008B1E75">
            <w:pPr>
              <w:rPr>
                <w:rFonts w:ascii="Times New Roman" w:hAnsi="Times New Roman"/>
                <w:sz w:val="18"/>
                <w:szCs w:val="18"/>
                <w:lang w:val="ro-RO"/>
              </w:rPr>
            </w:pPr>
          </w:p>
        </w:tc>
      </w:tr>
      <w:tr w:rsidR="00C90EDB" w:rsidRPr="00FE04A1" w14:paraId="4E01986E" w14:textId="77777777" w:rsidTr="008B1E75">
        <w:trPr>
          <w:jc w:val="center"/>
        </w:trPr>
        <w:tc>
          <w:tcPr>
            <w:tcW w:w="279" w:type="dxa"/>
            <w:vMerge w:val="restart"/>
            <w:shd w:val="clear" w:color="auto" w:fill="D9E2F3" w:themeFill="accent5" w:themeFillTint="33"/>
            <w:tcMar>
              <w:top w:w="28" w:type="dxa"/>
              <w:bottom w:w="28" w:type="dxa"/>
            </w:tcMar>
          </w:tcPr>
          <w:p w14:paraId="5A47DB80"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lastRenderedPageBreak/>
              <w:t>3.</w:t>
            </w:r>
          </w:p>
        </w:tc>
        <w:tc>
          <w:tcPr>
            <w:tcW w:w="7665" w:type="dxa"/>
            <w:tcMar>
              <w:top w:w="28" w:type="dxa"/>
              <w:bottom w:w="28" w:type="dxa"/>
            </w:tcMar>
          </w:tcPr>
          <w:p w14:paraId="11BC9339"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Legislația acordă acestui organism competențe de sancționare/execuție pentru a impune remedii proporționale (comportamentale și/sau structurale) în cazul în care pragurile aplicabile și/sau alte limitări de proprietate nu sunt respectate și sunt acestea eficiente?</w:t>
            </w:r>
          </w:p>
        </w:tc>
        <w:tc>
          <w:tcPr>
            <w:tcW w:w="2173" w:type="dxa"/>
            <w:vMerge w:val="restart"/>
            <w:shd w:val="clear" w:color="auto" w:fill="AAFCC5"/>
            <w:tcMar>
              <w:top w:w="28" w:type="dxa"/>
              <w:bottom w:w="28" w:type="dxa"/>
            </w:tcMar>
          </w:tcPr>
          <w:p w14:paraId="0A689D65"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Da și sunt eficiente</w:t>
            </w:r>
          </w:p>
        </w:tc>
        <w:tc>
          <w:tcPr>
            <w:tcW w:w="2174" w:type="dxa"/>
            <w:vMerge w:val="restart"/>
            <w:shd w:val="clear" w:color="auto" w:fill="FFF2CC" w:themeFill="accent4" w:themeFillTint="33"/>
          </w:tcPr>
          <w:p w14:paraId="6A6ADB32"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Da, dar nu sunt eficiente</w:t>
            </w:r>
          </w:p>
        </w:tc>
        <w:tc>
          <w:tcPr>
            <w:tcW w:w="2174" w:type="dxa"/>
            <w:vMerge w:val="restart"/>
            <w:shd w:val="clear" w:color="auto" w:fill="FCDFD4"/>
            <w:tcMar>
              <w:top w:w="28" w:type="dxa"/>
              <w:bottom w:w="28" w:type="dxa"/>
            </w:tcMar>
          </w:tcPr>
          <w:p w14:paraId="2067ED26"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Nu are</w:t>
            </w:r>
          </w:p>
        </w:tc>
      </w:tr>
      <w:tr w:rsidR="00C90EDB" w:rsidRPr="00FE04A1" w14:paraId="36667FA0" w14:textId="77777777" w:rsidTr="008B1E75">
        <w:trPr>
          <w:jc w:val="center"/>
        </w:trPr>
        <w:tc>
          <w:tcPr>
            <w:tcW w:w="279" w:type="dxa"/>
            <w:vMerge/>
            <w:shd w:val="clear" w:color="auto" w:fill="D9E2F3" w:themeFill="accent5" w:themeFillTint="33"/>
            <w:tcMar>
              <w:top w:w="28" w:type="dxa"/>
              <w:bottom w:w="28" w:type="dxa"/>
            </w:tcMar>
          </w:tcPr>
          <w:p w14:paraId="2E4194B2"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24F23740"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legea stabilește un sistem de sancțiuni pentru a aborda concentrarea orizontală a proprietății în domeniul audiovizualului și implementarea eficientă a remediilor specifice sectorului. Exemple de sancțiuni includ: refuzul de a acorda licențe suplimentare; blocarea unei fuziuni sau achiziții; obligația de a renunța la licențe etc.</w:t>
            </w:r>
          </w:p>
          <w:p w14:paraId="7B3E49C5"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Surse: Legislația națională și/sau experți relevanți</w:t>
            </w:r>
          </w:p>
        </w:tc>
        <w:tc>
          <w:tcPr>
            <w:tcW w:w="2173" w:type="dxa"/>
            <w:vMerge/>
            <w:shd w:val="clear" w:color="auto" w:fill="AAFCC5"/>
            <w:tcMar>
              <w:top w:w="28" w:type="dxa"/>
              <w:bottom w:w="28" w:type="dxa"/>
            </w:tcMar>
          </w:tcPr>
          <w:p w14:paraId="1FA0FB43"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7DD3F401"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4744D32F" w14:textId="77777777" w:rsidR="00C90EDB" w:rsidRPr="00FE04A1" w:rsidRDefault="00C90EDB" w:rsidP="008B1E75">
            <w:pPr>
              <w:rPr>
                <w:rFonts w:ascii="Times New Roman" w:hAnsi="Times New Roman"/>
                <w:sz w:val="18"/>
                <w:szCs w:val="18"/>
                <w:lang w:val="ro-RO"/>
              </w:rPr>
            </w:pPr>
          </w:p>
        </w:tc>
      </w:tr>
      <w:tr w:rsidR="00C90EDB" w:rsidRPr="00FE04A1" w14:paraId="1CCBB8EB" w14:textId="77777777" w:rsidTr="008B1E75">
        <w:trPr>
          <w:jc w:val="center"/>
        </w:trPr>
        <w:tc>
          <w:tcPr>
            <w:tcW w:w="279" w:type="dxa"/>
            <w:shd w:val="clear" w:color="auto" w:fill="002060"/>
            <w:tcMar>
              <w:top w:w="28" w:type="dxa"/>
              <w:bottom w:w="28" w:type="dxa"/>
            </w:tcMar>
            <w:vAlign w:val="center"/>
          </w:tcPr>
          <w:p w14:paraId="153AF6E4"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121E5389"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Total: 3 sub-indicatori</w:t>
            </w:r>
          </w:p>
        </w:tc>
        <w:tc>
          <w:tcPr>
            <w:tcW w:w="2173" w:type="dxa"/>
            <w:shd w:val="clear" w:color="auto" w:fill="92D050"/>
            <w:tcMar>
              <w:top w:w="28" w:type="dxa"/>
              <w:bottom w:w="28" w:type="dxa"/>
            </w:tcMar>
            <w:vAlign w:val="center"/>
          </w:tcPr>
          <w:p w14:paraId="307765EB"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C000"/>
            <w:vAlign w:val="center"/>
          </w:tcPr>
          <w:p w14:paraId="6F8DB638"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2A9477FC" w14:textId="77777777" w:rsidR="00C90EDB" w:rsidRPr="00FE04A1" w:rsidRDefault="00C90EDB" w:rsidP="008B1E75">
            <w:pPr>
              <w:jc w:val="center"/>
              <w:rPr>
                <w:rFonts w:ascii="Times New Roman" w:hAnsi="Times New Roman"/>
                <w:b/>
                <w:sz w:val="18"/>
                <w:szCs w:val="18"/>
                <w:lang w:val="ro-RO"/>
              </w:rPr>
            </w:pPr>
          </w:p>
        </w:tc>
      </w:tr>
      <w:tr w:rsidR="00C90EDB" w:rsidRPr="00FE04A1" w14:paraId="7CEF590A" w14:textId="77777777" w:rsidTr="008B1E75">
        <w:tblPrEx>
          <w:jc w:val="left"/>
          <w:tblCellMar>
            <w:top w:w="0" w:type="dxa"/>
            <w:left w:w="108" w:type="dxa"/>
            <w:bottom w:w="0" w:type="dxa"/>
            <w:right w:w="108" w:type="dxa"/>
          </w:tblCellMar>
        </w:tblPrEx>
        <w:tc>
          <w:tcPr>
            <w:tcW w:w="279" w:type="dxa"/>
            <w:shd w:val="clear" w:color="auto" w:fill="auto"/>
          </w:tcPr>
          <w:p w14:paraId="4E81D5F4" w14:textId="77777777" w:rsidR="00C90EDB" w:rsidRPr="00FE04A1" w:rsidRDefault="00C90EDB" w:rsidP="008B1E75">
            <w:pPr>
              <w:jc w:val="center"/>
              <w:rPr>
                <w:rFonts w:ascii="Times New Roman" w:hAnsi="Times New Roman"/>
                <w:b/>
                <w:sz w:val="18"/>
                <w:szCs w:val="18"/>
                <w:lang w:val="ro-RO"/>
              </w:rPr>
            </w:pPr>
          </w:p>
        </w:tc>
        <w:tc>
          <w:tcPr>
            <w:tcW w:w="7665" w:type="dxa"/>
            <w:shd w:val="clear" w:color="auto" w:fill="auto"/>
          </w:tcPr>
          <w:p w14:paraId="65F9CF86" w14:textId="77777777" w:rsidR="00C90EDB" w:rsidRPr="00FE04A1" w:rsidRDefault="00C90EDB" w:rsidP="008B1E75">
            <w:pPr>
              <w:jc w:val="center"/>
              <w:rPr>
                <w:rFonts w:ascii="Times New Roman" w:hAnsi="Times New Roman"/>
                <w:b/>
                <w:sz w:val="18"/>
                <w:szCs w:val="18"/>
                <w:lang w:val="ro-RO"/>
              </w:rPr>
            </w:pPr>
          </w:p>
        </w:tc>
        <w:tc>
          <w:tcPr>
            <w:tcW w:w="2173" w:type="dxa"/>
            <w:shd w:val="clear" w:color="auto" w:fill="auto"/>
          </w:tcPr>
          <w:p w14:paraId="3B9B385F"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4CCE758B"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278037F4" w14:textId="77777777" w:rsidR="00C90EDB" w:rsidRPr="00FE04A1" w:rsidRDefault="00C90EDB" w:rsidP="008B1E75">
            <w:pPr>
              <w:jc w:val="center"/>
              <w:rPr>
                <w:rFonts w:ascii="Times New Roman" w:hAnsi="Times New Roman"/>
                <w:b/>
                <w:sz w:val="18"/>
                <w:szCs w:val="18"/>
                <w:lang w:val="ro-RO"/>
              </w:rPr>
            </w:pPr>
          </w:p>
        </w:tc>
      </w:tr>
    </w:tbl>
    <w:p w14:paraId="0537C6D4" w14:textId="77777777" w:rsidR="00C90EDB" w:rsidRPr="00FE04A1" w:rsidRDefault="00C90EDB" w:rsidP="00C90EDB">
      <w:pPr>
        <w:spacing w:after="0"/>
        <w:rPr>
          <w:rFonts w:ascii="Times New Roman" w:hAnsi="Times New Roman"/>
          <w:bCs/>
          <w:sz w:val="20"/>
          <w:lang w:val="ro-RO"/>
        </w:rPr>
      </w:pPr>
    </w:p>
    <w:p w14:paraId="47D35F99" w14:textId="77777777" w:rsidR="00C90EDB" w:rsidRPr="00FE04A1" w:rsidRDefault="00C90EDB" w:rsidP="00C90EDB">
      <w:pPr>
        <w:spacing w:after="0"/>
        <w:rPr>
          <w:rFonts w:ascii="Times New Roman" w:hAnsi="Times New Roman"/>
          <w:b/>
          <w:sz w:val="20"/>
          <w:lang w:val="ro-RO"/>
        </w:rPr>
      </w:pPr>
      <w:r w:rsidRPr="00FE04A1">
        <w:rPr>
          <w:rFonts w:ascii="Times New Roman" w:eastAsia="Tahoma" w:hAnsi="Times New Roman"/>
          <w:b/>
          <w:bCs/>
          <w:sz w:val="20"/>
          <w:lang w:val="ro-RO"/>
        </w:rPr>
        <w:t xml:space="preserve">Indicatorul B2.2. </w:t>
      </w:r>
      <w:r w:rsidRPr="00FE04A1">
        <w:rPr>
          <w:rFonts w:ascii="Times New Roman" w:hAnsi="Times New Roman"/>
          <w:b/>
          <w:sz w:val="20"/>
          <w:lang w:val="ro-RO"/>
        </w:rPr>
        <w:t>Nivelul de concentrare a proprietății/audienței pe piața SMAV</w:t>
      </w:r>
    </w:p>
    <w:p w14:paraId="13074D59" w14:textId="77777777" w:rsidR="00C90EDB" w:rsidRPr="00FE04A1" w:rsidRDefault="00C90EDB" w:rsidP="00C90EDB">
      <w:pPr>
        <w:spacing w:after="0"/>
        <w:rPr>
          <w:rFonts w:ascii="Times New Roman" w:hAnsi="Times New Roman"/>
          <w:b/>
          <w:i/>
          <w:sz w:val="20"/>
          <w:lang w:val="ro-RO"/>
        </w:rPr>
      </w:pPr>
    </w:p>
    <w:p w14:paraId="1A2EFDDD" w14:textId="77777777" w:rsidR="00C90EDB" w:rsidRPr="00FE04A1" w:rsidRDefault="00C90EDB" w:rsidP="00362EC6">
      <w:pPr>
        <w:spacing w:after="0"/>
        <w:jc w:val="both"/>
        <w:rPr>
          <w:rFonts w:ascii="Times New Roman" w:hAnsi="Times New Roman"/>
          <w:sz w:val="20"/>
          <w:lang w:val="ro-RO"/>
        </w:rPr>
      </w:pPr>
      <w:r w:rsidRPr="00FE04A1">
        <w:rPr>
          <w:rFonts w:ascii="Times New Roman" w:hAnsi="Times New Roman"/>
          <w:b/>
          <w:sz w:val="20"/>
          <w:lang w:val="ro-RO"/>
        </w:rPr>
        <w:t>Descriere</w:t>
      </w:r>
      <w:r w:rsidRPr="00FE04A1">
        <w:rPr>
          <w:rFonts w:ascii="Times New Roman" w:hAnsi="Times New Roman"/>
          <w:sz w:val="20"/>
          <w:lang w:val="ro-RO"/>
        </w:rPr>
        <w:t>: Acest indicator evaluează concentrarea în producția de conținuturi media, măsurată prin cota de piață și cota de audiență. Riscurile la adresa pluralității pieței pot apărea din concentrarea proprietății în domeniul SMAV. Prin urmare, în cadrul acestui indicator sunt evaluate concentrarea orizontală și cea încrucișată (verticală). Evaluarea este necesară întrucât concentrarea excesivă de proprietate în acest sector al pieței mediatice pune în pericol pluralismul și diversitatea și duce la uniformizarea conținutului media.</w:t>
      </w:r>
    </w:p>
    <w:p w14:paraId="17CDD969" w14:textId="77777777" w:rsidR="00C90EDB" w:rsidRPr="00FE04A1" w:rsidRDefault="00C90EDB" w:rsidP="00C90EDB">
      <w:pPr>
        <w:spacing w:after="0"/>
        <w:rPr>
          <w:rFonts w:ascii="Times New Roman" w:hAnsi="Times New Roman"/>
          <w:b/>
          <w:sz w:val="20"/>
          <w:lang w:val="ro-RO"/>
        </w:rPr>
      </w:pPr>
    </w:p>
    <w:p w14:paraId="4F1A479E" w14:textId="77777777" w:rsidR="00C90EDB" w:rsidRPr="00FE04A1" w:rsidRDefault="00C90EDB" w:rsidP="00C90EDB">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Evaluare în bază de chestionar</w:t>
      </w:r>
    </w:p>
    <w:p w14:paraId="3E3A5443" w14:textId="77777777" w:rsidR="00C90EDB" w:rsidRPr="00FE04A1" w:rsidRDefault="00C90EDB" w:rsidP="00C90EDB">
      <w:pPr>
        <w:spacing w:after="0"/>
        <w:rPr>
          <w:rFonts w:ascii="Times New Roman" w:hAnsi="Times New Roman"/>
          <w:bCs/>
          <w:sz w:val="20"/>
          <w:lang w:val="ro-RO"/>
        </w:rPr>
      </w:pPr>
    </w:p>
    <w:p w14:paraId="5EBF5C57" w14:textId="77777777" w:rsidR="00C90EDB" w:rsidRPr="00FE04A1" w:rsidRDefault="00C90EDB" w:rsidP="00C90EDB">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elgril"/>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C90EDB" w:rsidRPr="00FE04A1" w14:paraId="458D4C89" w14:textId="77777777" w:rsidTr="008B1E75">
        <w:trPr>
          <w:jc w:val="center"/>
        </w:trPr>
        <w:tc>
          <w:tcPr>
            <w:tcW w:w="279" w:type="dxa"/>
            <w:shd w:val="clear" w:color="auto" w:fill="002060"/>
            <w:tcMar>
              <w:top w:w="28" w:type="dxa"/>
              <w:bottom w:w="28" w:type="dxa"/>
            </w:tcMar>
            <w:vAlign w:val="center"/>
          </w:tcPr>
          <w:p w14:paraId="6E4652D0"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1AE3F445" w14:textId="77777777" w:rsidR="00C90EDB" w:rsidRPr="00FE04A1" w:rsidRDefault="00C90EDB" w:rsidP="008B1E75">
            <w:pPr>
              <w:jc w:val="both"/>
              <w:rPr>
                <w:rFonts w:ascii="Times New Roman" w:hAnsi="Times New Roman"/>
                <w:b/>
                <w:sz w:val="18"/>
                <w:szCs w:val="18"/>
                <w:lang w:val="ro-RO"/>
              </w:rPr>
            </w:pPr>
            <w:r w:rsidRPr="00FE04A1">
              <w:rPr>
                <w:rFonts w:ascii="Times New Roman" w:hAnsi="Times New Roman"/>
                <w:b/>
                <w:sz w:val="18"/>
                <w:szCs w:val="18"/>
                <w:lang w:val="ro-RO"/>
              </w:rPr>
              <w:t xml:space="preserve">B2.2. Nivelul de concentrare a proprietății/audienței pe piața SMAV </w:t>
            </w:r>
          </w:p>
        </w:tc>
        <w:tc>
          <w:tcPr>
            <w:tcW w:w="2173" w:type="dxa"/>
            <w:shd w:val="clear" w:color="auto" w:fill="92D050"/>
            <w:tcMar>
              <w:top w:w="28" w:type="dxa"/>
              <w:bottom w:w="28" w:type="dxa"/>
            </w:tcMar>
            <w:vAlign w:val="center"/>
          </w:tcPr>
          <w:p w14:paraId="361EB48A"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5300D1D2"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617E4E43"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C90EDB" w:rsidRPr="00FE04A1" w14:paraId="62A4FC94" w14:textId="77777777" w:rsidTr="008B1E75">
        <w:trPr>
          <w:jc w:val="center"/>
        </w:trPr>
        <w:tc>
          <w:tcPr>
            <w:tcW w:w="279" w:type="dxa"/>
            <w:vMerge w:val="restart"/>
            <w:shd w:val="clear" w:color="auto" w:fill="D9E2F3" w:themeFill="accent5" w:themeFillTint="33"/>
            <w:tcMar>
              <w:top w:w="28" w:type="dxa"/>
              <w:bottom w:w="28" w:type="dxa"/>
            </w:tcMar>
          </w:tcPr>
          <w:p w14:paraId="58BE08B2"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0D608835"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Care este nivelul de concentrare a proprietății pe piața SMAV de televiziune?</w:t>
            </w:r>
          </w:p>
        </w:tc>
        <w:tc>
          <w:tcPr>
            <w:tcW w:w="2173" w:type="dxa"/>
            <w:vMerge w:val="restart"/>
            <w:shd w:val="clear" w:color="auto" w:fill="AAFCC5"/>
            <w:tcMar>
              <w:top w:w="28" w:type="dxa"/>
              <w:bottom w:w="28" w:type="dxa"/>
            </w:tcMar>
          </w:tcPr>
          <w:p w14:paraId="4B56102D" w14:textId="77777777" w:rsidR="00C90EDB" w:rsidRPr="00FE04A1" w:rsidRDefault="00C90EDB" w:rsidP="008B1E75">
            <w:pPr>
              <w:rPr>
                <w:rFonts w:ascii="Times New Roman" w:eastAsia="Tahoma" w:hAnsi="Times New Roman"/>
                <w:sz w:val="18"/>
                <w:szCs w:val="18"/>
                <w:lang w:val="ro-RO"/>
              </w:rPr>
            </w:pPr>
            <w:r w:rsidRPr="00FE04A1">
              <w:rPr>
                <w:rFonts w:ascii="Times New Roman" w:eastAsia="Tahoma" w:hAnsi="Times New Roman"/>
                <w:sz w:val="18"/>
                <w:szCs w:val="18"/>
                <w:lang w:val="ro-RO"/>
              </w:rPr>
              <w:t>În cazul în care ponderea însumată a cotelor de piață ale Top 3 este sub 25%.</w:t>
            </w:r>
          </w:p>
        </w:tc>
        <w:tc>
          <w:tcPr>
            <w:tcW w:w="2174" w:type="dxa"/>
            <w:vMerge w:val="restart"/>
            <w:shd w:val="clear" w:color="auto" w:fill="FFF2CC" w:themeFill="accent4" w:themeFillTint="33"/>
          </w:tcPr>
          <w:p w14:paraId="3FB76DA8" w14:textId="77777777" w:rsidR="00C90EDB" w:rsidRPr="00FE04A1" w:rsidRDefault="00C90EDB" w:rsidP="008B1E75">
            <w:pPr>
              <w:rPr>
                <w:rFonts w:ascii="Times New Roman" w:hAnsi="Times New Roman"/>
                <w:sz w:val="18"/>
                <w:szCs w:val="18"/>
                <w:lang w:val="ro-RO"/>
              </w:rPr>
            </w:pPr>
            <w:r w:rsidRPr="00FE04A1">
              <w:rPr>
                <w:rFonts w:ascii="Times New Roman" w:eastAsia="Tahoma" w:hAnsi="Times New Roman"/>
                <w:sz w:val="18"/>
                <w:szCs w:val="18"/>
                <w:lang w:val="ro-RO"/>
              </w:rPr>
              <w:t>În cazul în care ponderea însumată a cotelor de piață ale Top 3 este între 25% și 50%.</w:t>
            </w:r>
          </w:p>
        </w:tc>
        <w:tc>
          <w:tcPr>
            <w:tcW w:w="2174" w:type="dxa"/>
            <w:vMerge w:val="restart"/>
            <w:shd w:val="clear" w:color="auto" w:fill="FCDFD4"/>
            <w:tcMar>
              <w:top w:w="28" w:type="dxa"/>
              <w:bottom w:w="28" w:type="dxa"/>
            </w:tcMar>
          </w:tcPr>
          <w:p w14:paraId="7AF6A1AA"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În cazul în care ponderea însumată a cotelor de piață ale Top 3 este peste 50%.</w:t>
            </w:r>
          </w:p>
        </w:tc>
      </w:tr>
      <w:tr w:rsidR="00C90EDB" w:rsidRPr="00FE04A1" w14:paraId="3EFD8211" w14:textId="77777777" w:rsidTr="008B1E75">
        <w:trPr>
          <w:jc w:val="center"/>
        </w:trPr>
        <w:tc>
          <w:tcPr>
            <w:tcW w:w="279" w:type="dxa"/>
            <w:vMerge/>
            <w:shd w:val="clear" w:color="auto" w:fill="D9E2F3" w:themeFill="accent5" w:themeFillTint="33"/>
            <w:tcMar>
              <w:top w:w="28" w:type="dxa"/>
              <w:bottom w:w="28" w:type="dxa"/>
            </w:tcMar>
          </w:tcPr>
          <w:p w14:paraId="6E7AA37D" w14:textId="77777777" w:rsidR="00C90EDB" w:rsidRPr="00FE04A1" w:rsidRDefault="00C90EDB" w:rsidP="008B1E75">
            <w:pPr>
              <w:jc w:val="center"/>
              <w:rPr>
                <w:rFonts w:ascii="Times New Roman" w:hAnsi="Times New Roman"/>
                <w:sz w:val="18"/>
                <w:szCs w:val="18"/>
                <w:lang w:val="ro-RO"/>
              </w:rPr>
            </w:pPr>
          </w:p>
        </w:tc>
        <w:tc>
          <w:tcPr>
            <w:tcW w:w="7665" w:type="dxa"/>
            <w:tcMar>
              <w:top w:w="28" w:type="dxa"/>
              <w:bottom w:w="28" w:type="dxa"/>
            </w:tcMar>
          </w:tcPr>
          <w:p w14:paraId="71DED790"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evaluează concentrarea proprietății în sectorul media audiovizual (serviciile de televiziune). Măsurarea trebuie să includă toate veniturile, atât din moștenire, cât și din activități online (publicitate, finanțare publică, abonamente etc.). Evaluarea vizează SMAV generaliste și de știri, care, conform art.29 alin.(1) </w:t>
            </w:r>
            <w:proofErr w:type="spellStart"/>
            <w:r w:rsidRPr="00FE04A1">
              <w:rPr>
                <w:rFonts w:ascii="Times New Roman" w:hAnsi="Times New Roman"/>
                <w:sz w:val="18"/>
                <w:szCs w:val="18"/>
                <w:lang w:val="ro-RO"/>
              </w:rPr>
              <w:t>lit.b</w:t>
            </w:r>
            <w:proofErr w:type="spellEnd"/>
            <w:r w:rsidRPr="00FE04A1">
              <w:rPr>
                <w:rFonts w:ascii="Times New Roman" w:hAnsi="Times New Roman"/>
                <w:sz w:val="18"/>
                <w:szCs w:val="18"/>
                <w:lang w:val="ro-RO"/>
              </w:rPr>
              <w:t xml:space="preserve">) din CSMA,  sunt considerate cu ”pondere semnificativă în formarea opiniei publice”. </w:t>
            </w:r>
          </w:p>
          <w:p w14:paraId="0D00918C"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Metoda:</w:t>
            </w:r>
            <w:r w:rsidRPr="00FE04A1">
              <w:rPr>
                <w:rFonts w:ascii="Times New Roman" w:hAnsi="Times New Roman"/>
                <w:sz w:val="18"/>
                <w:szCs w:val="18"/>
                <w:lang w:val="ro-RO"/>
              </w:rPr>
              <w:t xml:space="preserve"> Top 3. Evaluarea se face prin însumarea cotelor de piață ale primilor trei proprietari de SMAV de televiziune</w:t>
            </w:r>
          </w:p>
        </w:tc>
        <w:tc>
          <w:tcPr>
            <w:tcW w:w="2173" w:type="dxa"/>
            <w:vMerge/>
            <w:shd w:val="clear" w:color="auto" w:fill="AAFCC5"/>
            <w:tcMar>
              <w:top w:w="28" w:type="dxa"/>
              <w:bottom w:w="28" w:type="dxa"/>
            </w:tcMar>
          </w:tcPr>
          <w:p w14:paraId="69DC606E"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466C3B1F"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4124E1F6" w14:textId="77777777" w:rsidR="00C90EDB" w:rsidRPr="00FE04A1" w:rsidRDefault="00C90EDB" w:rsidP="008B1E75">
            <w:pPr>
              <w:rPr>
                <w:rFonts w:ascii="Times New Roman" w:hAnsi="Times New Roman"/>
                <w:sz w:val="18"/>
                <w:szCs w:val="18"/>
                <w:lang w:val="ro-RO"/>
              </w:rPr>
            </w:pPr>
          </w:p>
        </w:tc>
      </w:tr>
      <w:tr w:rsidR="00C90EDB" w:rsidRPr="00FE04A1" w14:paraId="4E864DFF" w14:textId="77777777" w:rsidTr="008B1E75">
        <w:trPr>
          <w:jc w:val="center"/>
        </w:trPr>
        <w:tc>
          <w:tcPr>
            <w:tcW w:w="279" w:type="dxa"/>
            <w:vMerge w:val="restart"/>
            <w:shd w:val="clear" w:color="auto" w:fill="D9E2F3" w:themeFill="accent5" w:themeFillTint="33"/>
            <w:tcMar>
              <w:top w:w="28" w:type="dxa"/>
              <w:bottom w:w="28" w:type="dxa"/>
            </w:tcMar>
          </w:tcPr>
          <w:p w14:paraId="1E73AF01"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570D7142"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Care este nivelul de concentrare a audienței pe piața SMAV de televiziune?</w:t>
            </w:r>
          </w:p>
        </w:tc>
        <w:tc>
          <w:tcPr>
            <w:tcW w:w="2173" w:type="dxa"/>
            <w:vMerge w:val="restart"/>
            <w:shd w:val="clear" w:color="auto" w:fill="AAFCC5"/>
            <w:tcMar>
              <w:top w:w="28" w:type="dxa"/>
              <w:bottom w:w="28" w:type="dxa"/>
            </w:tcMar>
          </w:tcPr>
          <w:p w14:paraId="39BEDE26" w14:textId="77777777" w:rsidR="00C90EDB" w:rsidRPr="00FE04A1" w:rsidRDefault="00C90EDB" w:rsidP="008B1E75">
            <w:pPr>
              <w:rPr>
                <w:rFonts w:ascii="Times New Roman" w:eastAsia="Tahoma" w:hAnsi="Times New Roman"/>
                <w:sz w:val="18"/>
                <w:szCs w:val="18"/>
                <w:lang w:val="ro-RO"/>
              </w:rPr>
            </w:pPr>
            <w:r w:rsidRPr="00FE04A1">
              <w:rPr>
                <w:rFonts w:ascii="Times New Roman" w:eastAsia="Tahoma" w:hAnsi="Times New Roman"/>
                <w:sz w:val="18"/>
                <w:szCs w:val="18"/>
                <w:lang w:val="ro-RO"/>
              </w:rPr>
              <w:t>În cazul în care ponderea însumată a cotelor de audiență ale SMAV atribuite Top 3 proprietari este sub 25%.</w:t>
            </w:r>
          </w:p>
        </w:tc>
        <w:tc>
          <w:tcPr>
            <w:tcW w:w="2174" w:type="dxa"/>
            <w:vMerge w:val="restart"/>
            <w:shd w:val="clear" w:color="auto" w:fill="FFF2CC" w:themeFill="accent4" w:themeFillTint="33"/>
          </w:tcPr>
          <w:p w14:paraId="6A5D243B" w14:textId="77777777" w:rsidR="00C90EDB" w:rsidRPr="00FE04A1" w:rsidRDefault="00C90EDB" w:rsidP="008B1E75">
            <w:pPr>
              <w:rPr>
                <w:rFonts w:ascii="Times New Roman" w:hAnsi="Times New Roman"/>
                <w:sz w:val="18"/>
                <w:szCs w:val="18"/>
                <w:lang w:val="ro-RO"/>
              </w:rPr>
            </w:pPr>
            <w:r w:rsidRPr="00FE04A1">
              <w:rPr>
                <w:rFonts w:ascii="Times New Roman" w:eastAsia="Tahoma" w:hAnsi="Times New Roman"/>
                <w:sz w:val="18"/>
                <w:szCs w:val="18"/>
                <w:lang w:val="ro-RO"/>
              </w:rPr>
              <w:t>În cazul în care ponderea însumată a cotelor de audiență ale SMAV atribuite Top 3 proprietari este între 25% și 50%.</w:t>
            </w:r>
          </w:p>
        </w:tc>
        <w:tc>
          <w:tcPr>
            <w:tcW w:w="2174" w:type="dxa"/>
            <w:vMerge w:val="restart"/>
            <w:shd w:val="clear" w:color="auto" w:fill="FCDFD4"/>
            <w:tcMar>
              <w:top w:w="28" w:type="dxa"/>
              <w:bottom w:w="28" w:type="dxa"/>
            </w:tcMar>
          </w:tcPr>
          <w:p w14:paraId="1243CFC4" w14:textId="77777777" w:rsidR="00C90EDB" w:rsidRPr="00FE04A1" w:rsidRDefault="00C90EDB" w:rsidP="008B1E75">
            <w:pPr>
              <w:rPr>
                <w:rFonts w:ascii="Times New Roman" w:hAnsi="Times New Roman"/>
                <w:sz w:val="18"/>
                <w:szCs w:val="18"/>
                <w:lang w:val="ro-RO"/>
              </w:rPr>
            </w:pPr>
            <w:r w:rsidRPr="00FE04A1">
              <w:rPr>
                <w:rFonts w:ascii="Times New Roman" w:eastAsia="Tahoma" w:hAnsi="Times New Roman"/>
                <w:sz w:val="18"/>
                <w:szCs w:val="18"/>
                <w:lang w:val="ro-RO"/>
              </w:rPr>
              <w:t xml:space="preserve">În cazul în care ponderea însumată a cotelor de audiență ale SMAV atribuite Top 3 proprietari </w:t>
            </w:r>
            <w:r w:rsidRPr="00FE04A1">
              <w:rPr>
                <w:rFonts w:ascii="Times New Roman" w:hAnsi="Times New Roman"/>
                <w:sz w:val="18"/>
                <w:szCs w:val="18"/>
                <w:lang w:val="ro-RO"/>
              </w:rPr>
              <w:t>este peste 50%.</w:t>
            </w:r>
          </w:p>
        </w:tc>
      </w:tr>
      <w:tr w:rsidR="00C90EDB" w:rsidRPr="00FE04A1" w14:paraId="7B437103" w14:textId="77777777" w:rsidTr="008B1E75">
        <w:trPr>
          <w:jc w:val="center"/>
        </w:trPr>
        <w:tc>
          <w:tcPr>
            <w:tcW w:w="279" w:type="dxa"/>
            <w:vMerge/>
            <w:shd w:val="clear" w:color="auto" w:fill="D9E2F3" w:themeFill="accent5" w:themeFillTint="33"/>
            <w:tcMar>
              <w:top w:w="28" w:type="dxa"/>
              <w:bottom w:w="28" w:type="dxa"/>
            </w:tcMar>
          </w:tcPr>
          <w:p w14:paraId="116B0788" w14:textId="77777777" w:rsidR="00C90EDB" w:rsidRPr="00FE04A1" w:rsidRDefault="00C90EDB" w:rsidP="008B1E75">
            <w:pPr>
              <w:jc w:val="center"/>
              <w:rPr>
                <w:rFonts w:ascii="Times New Roman" w:hAnsi="Times New Roman"/>
                <w:sz w:val="18"/>
                <w:szCs w:val="18"/>
                <w:lang w:val="ro-RO"/>
              </w:rPr>
            </w:pPr>
          </w:p>
        </w:tc>
        <w:tc>
          <w:tcPr>
            <w:tcW w:w="7665" w:type="dxa"/>
            <w:tcMar>
              <w:top w:w="28" w:type="dxa"/>
              <w:bottom w:w="28" w:type="dxa"/>
            </w:tcMar>
          </w:tcPr>
          <w:p w14:paraId="520CA25B"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evaluează concentrarea audienței în sectorul media audiovizual (serviciile de televiziune). Evaluarea vizează SMAV generaliste și de știri, care, conform art.29 alin.(1) </w:t>
            </w:r>
            <w:proofErr w:type="spellStart"/>
            <w:r w:rsidRPr="00FE04A1">
              <w:rPr>
                <w:rFonts w:ascii="Times New Roman" w:hAnsi="Times New Roman"/>
                <w:sz w:val="18"/>
                <w:szCs w:val="18"/>
                <w:lang w:val="ro-RO"/>
              </w:rPr>
              <w:t>lit.b</w:t>
            </w:r>
            <w:proofErr w:type="spellEnd"/>
            <w:r w:rsidRPr="00FE04A1">
              <w:rPr>
                <w:rFonts w:ascii="Times New Roman" w:hAnsi="Times New Roman"/>
                <w:sz w:val="18"/>
                <w:szCs w:val="18"/>
                <w:lang w:val="ro-RO"/>
              </w:rPr>
              <w:t>) din CSMA,  sunt considerate cu ”pondere semnificativă în formarea opiniei publice”.</w:t>
            </w:r>
          </w:p>
          <w:p w14:paraId="49BD4E81"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Metoda:</w:t>
            </w:r>
            <w:r w:rsidRPr="00FE04A1">
              <w:rPr>
                <w:rFonts w:ascii="Times New Roman" w:hAnsi="Times New Roman"/>
                <w:sz w:val="18"/>
                <w:szCs w:val="18"/>
                <w:lang w:val="ro-RO"/>
              </w:rPr>
              <w:t xml:space="preserve"> Top 3. Evaluarea se face prin însumarea cotelor de audiență ale SMAV atribuite primilor trei proprietari</w:t>
            </w:r>
          </w:p>
        </w:tc>
        <w:tc>
          <w:tcPr>
            <w:tcW w:w="2173" w:type="dxa"/>
            <w:vMerge/>
            <w:shd w:val="clear" w:color="auto" w:fill="AAFCC5"/>
            <w:tcMar>
              <w:top w:w="28" w:type="dxa"/>
              <w:bottom w:w="28" w:type="dxa"/>
            </w:tcMar>
          </w:tcPr>
          <w:p w14:paraId="7E7995B5"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197141B5"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28F28776" w14:textId="77777777" w:rsidR="00C90EDB" w:rsidRPr="00FE04A1" w:rsidRDefault="00C90EDB" w:rsidP="008B1E75">
            <w:pPr>
              <w:rPr>
                <w:rFonts w:ascii="Times New Roman" w:hAnsi="Times New Roman"/>
                <w:sz w:val="18"/>
                <w:szCs w:val="18"/>
                <w:lang w:val="ro-RO"/>
              </w:rPr>
            </w:pPr>
          </w:p>
        </w:tc>
      </w:tr>
      <w:tr w:rsidR="00C90EDB" w:rsidRPr="00FE04A1" w14:paraId="0291D4C8" w14:textId="77777777" w:rsidTr="008B1E75">
        <w:trPr>
          <w:jc w:val="center"/>
        </w:trPr>
        <w:tc>
          <w:tcPr>
            <w:tcW w:w="279" w:type="dxa"/>
            <w:vMerge w:val="restart"/>
            <w:shd w:val="clear" w:color="auto" w:fill="D9E2F3" w:themeFill="accent5" w:themeFillTint="33"/>
            <w:tcMar>
              <w:top w:w="28" w:type="dxa"/>
              <w:bottom w:w="28" w:type="dxa"/>
            </w:tcMar>
          </w:tcPr>
          <w:p w14:paraId="6553744D"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4DA1A3AF"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Care este nivelul de concentrare a proprietății pe piața SMAV de radiodifuziune sonoră?</w:t>
            </w:r>
          </w:p>
        </w:tc>
        <w:tc>
          <w:tcPr>
            <w:tcW w:w="2173" w:type="dxa"/>
            <w:vMerge w:val="restart"/>
            <w:shd w:val="clear" w:color="auto" w:fill="AAFCC5"/>
            <w:tcMar>
              <w:top w:w="28" w:type="dxa"/>
              <w:bottom w:w="28" w:type="dxa"/>
            </w:tcMar>
          </w:tcPr>
          <w:p w14:paraId="4D115820" w14:textId="77777777" w:rsidR="00C90EDB" w:rsidRPr="00FE04A1" w:rsidRDefault="00C90EDB" w:rsidP="008B1E75">
            <w:pPr>
              <w:rPr>
                <w:rFonts w:ascii="Times New Roman" w:eastAsia="Tahoma" w:hAnsi="Times New Roman"/>
                <w:sz w:val="18"/>
                <w:szCs w:val="18"/>
                <w:lang w:val="ro-RO"/>
              </w:rPr>
            </w:pPr>
            <w:r w:rsidRPr="00FE04A1">
              <w:rPr>
                <w:rFonts w:ascii="Times New Roman" w:eastAsia="Tahoma" w:hAnsi="Times New Roman"/>
                <w:sz w:val="18"/>
                <w:szCs w:val="18"/>
                <w:lang w:val="ro-RO"/>
              </w:rPr>
              <w:t>În cazul în care ponderea însumată a cotelor de piață ale Top 3 este sub 25%.</w:t>
            </w:r>
          </w:p>
        </w:tc>
        <w:tc>
          <w:tcPr>
            <w:tcW w:w="2174" w:type="dxa"/>
            <w:vMerge w:val="restart"/>
            <w:shd w:val="clear" w:color="auto" w:fill="FFF2CC" w:themeFill="accent4" w:themeFillTint="33"/>
          </w:tcPr>
          <w:p w14:paraId="2D6E9E84" w14:textId="77777777" w:rsidR="00C90EDB" w:rsidRPr="00FE04A1" w:rsidRDefault="00C90EDB" w:rsidP="008B1E75">
            <w:pPr>
              <w:rPr>
                <w:rFonts w:ascii="Times New Roman" w:hAnsi="Times New Roman"/>
                <w:sz w:val="18"/>
                <w:szCs w:val="18"/>
                <w:lang w:val="ro-RO"/>
              </w:rPr>
            </w:pPr>
            <w:r w:rsidRPr="00FE04A1">
              <w:rPr>
                <w:rFonts w:ascii="Times New Roman" w:eastAsia="Tahoma" w:hAnsi="Times New Roman"/>
                <w:sz w:val="18"/>
                <w:szCs w:val="18"/>
                <w:lang w:val="ro-RO"/>
              </w:rPr>
              <w:t>În cazul în care ponderea însumată a cotelor de piață ale Top 3 este între 25% și 50%.</w:t>
            </w:r>
          </w:p>
        </w:tc>
        <w:tc>
          <w:tcPr>
            <w:tcW w:w="2174" w:type="dxa"/>
            <w:vMerge w:val="restart"/>
            <w:shd w:val="clear" w:color="auto" w:fill="FCDFD4"/>
            <w:tcMar>
              <w:top w:w="28" w:type="dxa"/>
              <w:bottom w:w="28" w:type="dxa"/>
            </w:tcMar>
          </w:tcPr>
          <w:p w14:paraId="07C3EE18"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În cazul în care ponderea însumată a cotelor de piață ale Top 3 este peste 50%.</w:t>
            </w:r>
          </w:p>
        </w:tc>
      </w:tr>
      <w:tr w:rsidR="00C90EDB" w:rsidRPr="00FE04A1" w14:paraId="4FE454B8" w14:textId="77777777" w:rsidTr="008B1E75">
        <w:trPr>
          <w:jc w:val="center"/>
        </w:trPr>
        <w:tc>
          <w:tcPr>
            <w:tcW w:w="279" w:type="dxa"/>
            <w:vMerge/>
            <w:shd w:val="clear" w:color="auto" w:fill="D9E2F3" w:themeFill="accent5" w:themeFillTint="33"/>
            <w:tcMar>
              <w:top w:w="28" w:type="dxa"/>
              <w:bottom w:w="28" w:type="dxa"/>
            </w:tcMar>
          </w:tcPr>
          <w:p w14:paraId="2F9CA9C4" w14:textId="77777777" w:rsidR="00C90EDB" w:rsidRPr="00FE04A1" w:rsidRDefault="00C90EDB" w:rsidP="008B1E75">
            <w:pPr>
              <w:jc w:val="center"/>
              <w:rPr>
                <w:rFonts w:ascii="Times New Roman" w:hAnsi="Times New Roman"/>
                <w:sz w:val="18"/>
                <w:szCs w:val="18"/>
                <w:lang w:val="ro-RO"/>
              </w:rPr>
            </w:pPr>
          </w:p>
        </w:tc>
        <w:tc>
          <w:tcPr>
            <w:tcW w:w="7665" w:type="dxa"/>
            <w:tcMar>
              <w:top w:w="28" w:type="dxa"/>
              <w:bottom w:w="28" w:type="dxa"/>
            </w:tcMar>
          </w:tcPr>
          <w:p w14:paraId="28298505"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evaluează concentrarea proprietății în sectorul media audiovizual (serviciile de radiodifuziune). Măsurarea trebuie să includă toate veniturile, atât din moștenire, cât și din activități online (publicitate, finanțare publică, abonamente etc.). Evaluarea vizează SMAV generaliste și de știri, care, conform art.29 alin.(1) </w:t>
            </w:r>
            <w:proofErr w:type="spellStart"/>
            <w:r w:rsidRPr="00FE04A1">
              <w:rPr>
                <w:rFonts w:ascii="Times New Roman" w:hAnsi="Times New Roman"/>
                <w:sz w:val="18"/>
                <w:szCs w:val="18"/>
                <w:lang w:val="ro-RO"/>
              </w:rPr>
              <w:t>lit.b</w:t>
            </w:r>
            <w:proofErr w:type="spellEnd"/>
            <w:r w:rsidRPr="00FE04A1">
              <w:rPr>
                <w:rFonts w:ascii="Times New Roman" w:hAnsi="Times New Roman"/>
                <w:sz w:val="18"/>
                <w:szCs w:val="18"/>
                <w:lang w:val="ro-RO"/>
              </w:rPr>
              <w:t xml:space="preserve">) din CSMA,  sunt considerate cu ”pondere semnificativă în </w:t>
            </w:r>
            <w:r w:rsidRPr="00FE04A1">
              <w:rPr>
                <w:rFonts w:ascii="Times New Roman" w:hAnsi="Times New Roman"/>
                <w:sz w:val="18"/>
                <w:szCs w:val="18"/>
                <w:lang w:val="ro-RO"/>
              </w:rPr>
              <w:lastRenderedPageBreak/>
              <w:t xml:space="preserve">formarea opiniei publice”. </w:t>
            </w:r>
          </w:p>
          <w:p w14:paraId="5BE0DFDD"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Metoda:</w:t>
            </w:r>
            <w:r w:rsidRPr="00FE04A1">
              <w:rPr>
                <w:rFonts w:ascii="Times New Roman" w:hAnsi="Times New Roman"/>
                <w:sz w:val="18"/>
                <w:szCs w:val="18"/>
                <w:lang w:val="ro-RO"/>
              </w:rPr>
              <w:t xml:space="preserve"> Top 3. Evaluarea se face prin însumarea cotelor de piață ale primilor trei proprietari de SMAV de radiodifuziune sonoră</w:t>
            </w:r>
          </w:p>
        </w:tc>
        <w:tc>
          <w:tcPr>
            <w:tcW w:w="2173" w:type="dxa"/>
            <w:vMerge/>
            <w:shd w:val="clear" w:color="auto" w:fill="AAFCC5"/>
            <w:tcMar>
              <w:top w:w="28" w:type="dxa"/>
              <w:bottom w:w="28" w:type="dxa"/>
            </w:tcMar>
          </w:tcPr>
          <w:p w14:paraId="5CF91353"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5A674286"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466FF3AF" w14:textId="77777777" w:rsidR="00C90EDB" w:rsidRPr="00FE04A1" w:rsidRDefault="00C90EDB" w:rsidP="008B1E75">
            <w:pPr>
              <w:rPr>
                <w:rFonts w:ascii="Times New Roman" w:hAnsi="Times New Roman"/>
                <w:sz w:val="18"/>
                <w:szCs w:val="18"/>
                <w:lang w:val="ro-RO"/>
              </w:rPr>
            </w:pPr>
          </w:p>
        </w:tc>
      </w:tr>
      <w:tr w:rsidR="00C90EDB" w:rsidRPr="00FE04A1" w14:paraId="697EF0DB" w14:textId="77777777" w:rsidTr="008B1E75">
        <w:trPr>
          <w:jc w:val="center"/>
        </w:trPr>
        <w:tc>
          <w:tcPr>
            <w:tcW w:w="279" w:type="dxa"/>
            <w:vMerge w:val="restart"/>
            <w:shd w:val="clear" w:color="auto" w:fill="D9E2F3" w:themeFill="accent5" w:themeFillTint="33"/>
            <w:tcMar>
              <w:top w:w="28" w:type="dxa"/>
              <w:bottom w:w="28" w:type="dxa"/>
            </w:tcMar>
          </w:tcPr>
          <w:p w14:paraId="0592F003"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4.</w:t>
            </w:r>
          </w:p>
        </w:tc>
        <w:tc>
          <w:tcPr>
            <w:tcW w:w="7665" w:type="dxa"/>
            <w:tcMar>
              <w:top w:w="28" w:type="dxa"/>
              <w:bottom w:w="28" w:type="dxa"/>
            </w:tcMar>
          </w:tcPr>
          <w:p w14:paraId="710E5C68"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Care este nivelul de concentrare a audienței pe piața SMAV de radiodifuziune sonoră?</w:t>
            </w:r>
          </w:p>
        </w:tc>
        <w:tc>
          <w:tcPr>
            <w:tcW w:w="2173" w:type="dxa"/>
            <w:vMerge w:val="restart"/>
            <w:shd w:val="clear" w:color="auto" w:fill="AAFCC5"/>
            <w:tcMar>
              <w:top w:w="28" w:type="dxa"/>
              <w:bottom w:w="28" w:type="dxa"/>
            </w:tcMar>
          </w:tcPr>
          <w:p w14:paraId="4EFC0042" w14:textId="77777777" w:rsidR="00C90EDB" w:rsidRPr="00FE04A1" w:rsidRDefault="00C90EDB" w:rsidP="008B1E75">
            <w:pPr>
              <w:rPr>
                <w:rFonts w:ascii="Times New Roman" w:eastAsia="Tahoma" w:hAnsi="Times New Roman"/>
                <w:sz w:val="18"/>
                <w:szCs w:val="18"/>
                <w:lang w:val="ro-RO"/>
              </w:rPr>
            </w:pPr>
            <w:r w:rsidRPr="00FE04A1">
              <w:rPr>
                <w:rFonts w:ascii="Times New Roman" w:eastAsia="Tahoma" w:hAnsi="Times New Roman"/>
                <w:sz w:val="18"/>
                <w:szCs w:val="18"/>
                <w:lang w:val="ro-RO"/>
              </w:rPr>
              <w:t>În cazul în care ponderea însumată a cotelor de audiență ale SMAV atribuite Top 3 proprietari este sub 25%.</w:t>
            </w:r>
          </w:p>
        </w:tc>
        <w:tc>
          <w:tcPr>
            <w:tcW w:w="2174" w:type="dxa"/>
            <w:vMerge w:val="restart"/>
            <w:shd w:val="clear" w:color="auto" w:fill="FFF2CC" w:themeFill="accent4" w:themeFillTint="33"/>
          </w:tcPr>
          <w:p w14:paraId="34A2D532" w14:textId="77777777" w:rsidR="00C90EDB" w:rsidRPr="00FE04A1" w:rsidRDefault="00C90EDB" w:rsidP="008B1E75">
            <w:pPr>
              <w:rPr>
                <w:rFonts w:ascii="Times New Roman" w:hAnsi="Times New Roman"/>
                <w:sz w:val="18"/>
                <w:szCs w:val="18"/>
                <w:lang w:val="ro-RO"/>
              </w:rPr>
            </w:pPr>
            <w:r w:rsidRPr="00FE04A1">
              <w:rPr>
                <w:rFonts w:ascii="Times New Roman" w:eastAsia="Tahoma" w:hAnsi="Times New Roman"/>
                <w:sz w:val="18"/>
                <w:szCs w:val="18"/>
                <w:lang w:val="ro-RO"/>
              </w:rPr>
              <w:t>În cazul în care ponderea însumată a cotelor de audiență ale SMAV atribuite Top 3 proprietari este între 25% și 50%.</w:t>
            </w:r>
          </w:p>
        </w:tc>
        <w:tc>
          <w:tcPr>
            <w:tcW w:w="2174" w:type="dxa"/>
            <w:vMerge w:val="restart"/>
            <w:shd w:val="clear" w:color="auto" w:fill="FCDFD4"/>
            <w:tcMar>
              <w:top w:w="28" w:type="dxa"/>
              <w:bottom w:w="28" w:type="dxa"/>
            </w:tcMar>
          </w:tcPr>
          <w:p w14:paraId="65D9A43F" w14:textId="77777777" w:rsidR="00C90EDB" w:rsidRPr="00FE04A1" w:rsidRDefault="00C90EDB" w:rsidP="008B1E75">
            <w:pPr>
              <w:rPr>
                <w:rFonts w:ascii="Times New Roman" w:hAnsi="Times New Roman"/>
                <w:sz w:val="18"/>
                <w:szCs w:val="18"/>
                <w:lang w:val="ro-RO"/>
              </w:rPr>
            </w:pPr>
            <w:r w:rsidRPr="00FE04A1">
              <w:rPr>
                <w:rFonts w:ascii="Times New Roman" w:eastAsia="Tahoma" w:hAnsi="Times New Roman"/>
                <w:sz w:val="18"/>
                <w:szCs w:val="18"/>
                <w:lang w:val="ro-RO"/>
              </w:rPr>
              <w:t xml:space="preserve">În cazul în care ponderea însumată a cotelor de audiență ale SMAV atribuite Top 3 proprietari </w:t>
            </w:r>
            <w:r w:rsidRPr="00FE04A1">
              <w:rPr>
                <w:rFonts w:ascii="Times New Roman" w:hAnsi="Times New Roman"/>
                <w:sz w:val="18"/>
                <w:szCs w:val="18"/>
                <w:lang w:val="ro-RO"/>
              </w:rPr>
              <w:t>este peste 50%.</w:t>
            </w:r>
          </w:p>
        </w:tc>
      </w:tr>
      <w:tr w:rsidR="00C90EDB" w:rsidRPr="00FE04A1" w14:paraId="322BB9F2" w14:textId="77777777" w:rsidTr="008B1E75">
        <w:trPr>
          <w:jc w:val="center"/>
        </w:trPr>
        <w:tc>
          <w:tcPr>
            <w:tcW w:w="279" w:type="dxa"/>
            <w:vMerge/>
            <w:shd w:val="clear" w:color="auto" w:fill="D9E2F3" w:themeFill="accent5" w:themeFillTint="33"/>
            <w:tcMar>
              <w:top w:w="28" w:type="dxa"/>
              <w:bottom w:w="28" w:type="dxa"/>
            </w:tcMar>
          </w:tcPr>
          <w:p w14:paraId="45EAF7F2" w14:textId="77777777" w:rsidR="00C90EDB" w:rsidRPr="00FE04A1" w:rsidRDefault="00C90EDB" w:rsidP="008B1E75">
            <w:pPr>
              <w:jc w:val="center"/>
              <w:rPr>
                <w:rFonts w:ascii="Times New Roman" w:hAnsi="Times New Roman"/>
                <w:sz w:val="18"/>
                <w:szCs w:val="18"/>
                <w:lang w:val="ro-RO"/>
              </w:rPr>
            </w:pPr>
          </w:p>
        </w:tc>
        <w:tc>
          <w:tcPr>
            <w:tcW w:w="7665" w:type="dxa"/>
            <w:tcMar>
              <w:top w:w="28" w:type="dxa"/>
              <w:bottom w:w="28" w:type="dxa"/>
            </w:tcMar>
          </w:tcPr>
          <w:p w14:paraId="6236D874"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evaluează concentrarea audienței în sectorul media audiovizual (serviciile de radiodifuziune sonoră). Evaluarea vizează SMAV generaliste și de știri, care, conform art.29 alin.(1) </w:t>
            </w:r>
            <w:proofErr w:type="spellStart"/>
            <w:r w:rsidRPr="00FE04A1">
              <w:rPr>
                <w:rFonts w:ascii="Times New Roman" w:hAnsi="Times New Roman"/>
                <w:sz w:val="18"/>
                <w:szCs w:val="18"/>
                <w:lang w:val="ro-RO"/>
              </w:rPr>
              <w:t>lit.b</w:t>
            </w:r>
            <w:proofErr w:type="spellEnd"/>
            <w:r w:rsidRPr="00FE04A1">
              <w:rPr>
                <w:rFonts w:ascii="Times New Roman" w:hAnsi="Times New Roman"/>
                <w:sz w:val="18"/>
                <w:szCs w:val="18"/>
                <w:lang w:val="ro-RO"/>
              </w:rPr>
              <w:t>) din CSMA,  sunt considerate cu ”pondere semnificativă în formarea opiniei publice”.</w:t>
            </w:r>
          </w:p>
          <w:p w14:paraId="6D1AB64D"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Metoda:</w:t>
            </w:r>
            <w:r w:rsidRPr="00FE04A1">
              <w:rPr>
                <w:rFonts w:ascii="Times New Roman" w:hAnsi="Times New Roman"/>
                <w:sz w:val="18"/>
                <w:szCs w:val="18"/>
                <w:lang w:val="ro-RO"/>
              </w:rPr>
              <w:t xml:space="preserve"> Top 3. Evaluarea se face prin însumarea cotelor de audiență ale SMAV atribuite primilor trei proprietari</w:t>
            </w:r>
          </w:p>
        </w:tc>
        <w:tc>
          <w:tcPr>
            <w:tcW w:w="2173" w:type="dxa"/>
            <w:vMerge/>
            <w:shd w:val="clear" w:color="auto" w:fill="AAFCC5"/>
            <w:tcMar>
              <w:top w:w="28" w:type="dxa"/>
              <w:bottom w:w="28" w:type="dxa"/>
            </w:tcMar>
          </w:tcPr>
          <w:p w14:paraId="34D091D9"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4077FEA2"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56706DA8" w14:textId="77777777" w:rsidR="00C90EDB" w:rsidRPr="00FE04A1" w:rsidRDefault="00C90EDB" w:rsidP="008B1E75">
            <w:pPr>
              <w:rPr>
                <w:rFonts w:ascii="Times New Roman" w:hAnsi="Times New Roman"/>
                <w:sz w:val="18"/>
                <w:szCs w:val="18"/>
                <w:lang w:val="ro-RO"/>
              </w:rPr>
            </w:pPr>
          </w:p>
        </w:tc>
      </w:tr>
      <w:tr w:rsidR="00C90EDB" w:rsidRPr="00FE04A1" w14:paraId="170B0AED" w14:textId="77777777" w:rsidTr="008B1E75">
        <w:trPr>
          <w:jc w:val="center"/>
        </w:trPr>
        <w:tc>
          <w:tcPr>
            <w:tcW w:w="279" w:type="dxa"/>
            <w:vMerge w:val="restart"/>
            <w:shd w:val="clear" w:color="auto" w:fill="D9E2F3" w:themeFill="accent5" w:themeFillTint="33"/>
            <w:tcMar>
              <w:top w:w="28" w:type="dxa"/>
              <w:bottom w:w="28" w:type="dxa"/>
            </w:tcMar>
          </w:tcPr>
          <w:p w14:paraId="528952AD"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5.</w:t>
            </w:r>
          </w:p>
        </w:tc>
        <w:tc>
          <w:tcPr>
            <w:tcW w:w="7665" w:type="dxa"/>
            <w:tcMar>
              <w:top w:w="28" w:type="dxa"/>
              <w:bottom w:w="28" w:type="dxa"/>
            </w:tcMar>
          </w:tcPr>
          <w:p w14:paraId="7935A7E9"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Care este nivelul de concentrare a proprietății în cablu și IPTV?</w:t>
            </w:r>
          </w:p>
        </w:tc>
        <w:tc>
          <w:tcPr>
            <w:tcW w:w="2173" w:type="dxa"/>
            <w:vMerge w:val="restart"/>
            <w:shd w:val="clear" w:color="auto" w:fill="AAFCC5"/>
            <w:tcMar>
              <w:top w:w="28" w:type="dxa"/>
              <w:bottom w:w="28" w:type="dxa"/>
            </w:tcMar>
          </w:tcPr>
          <w:p w14:paraId="1A779985" w14:textId="77777777" w:rsidR="00C90EDB" w:rsidRPr="00FE04A1" w:rsidRDefault="00C90EDB" w:rsidP="008B1E75">
            <w:pPr>
              <w:rPr>
                <w:rFonts w:ascii="Times New Roman" w:eastAsia="Tahoma" w:hAnsi="Times New Roman"/>
                <w:sz w:val="18"/>
                <w:szCs w:val="18"/>
                <w:lang w:val="ro-RO"/>
              </w:rPr>
            </w:pPr>
            <w:r w:rsidRPr="00FE04A1">
              <w:rPr>
                <w:rFonts w:ascii="Times New Roman" w:eastAsia="Tahoma" w:hAnsi="Times New Roman"/>
                <w:sz w:val="18"/>
                <w:szCs w:val="18"/>
                <w:lang w:val="ro-RO"/>
              </w:rPr>
              <w:t>În cazul în care ponderea însumată a cotelor de piață ale Top 3 este sub 25%.</w:t>
            </w:r>
          </w:p>
        </w:tc>
        <w:tc>
          <w:tcPr>
            <w:tcW w:w="2174" w:type="dxa"/>
            <w:vMerge w:val="restart"/>
            <w:shd w:val="clear" w:color="auto" w:fill="FFF2CC" w:themeFill="accent4" w:themeFillTint="33"/>
          </w:tcPr>
          <w:p w14:paraId="7949512A" w14:textId="77777777" w:rsidR="00C90EDB" w:rsidRPr="00FE04A1" w:rsidRDefault="00C90EDB" w:rsidP="008B1E75">
            <w:pPr>
              <w:rPr>
                <w:rFonts w:ascii="Times New Roman" w:hAnsi="Times New Roman"/>
                <w:sz w:val="18"/>
                <w:szCs w:val="18"/>
                <w:lang w:val="ro-RO"/>
              </w:rPr>
            </w:pPr>
            <w:r w:rsidRPr="00FE04A1">
              <w:rPr>
                <w:rFonts w:ascii="Times New Roman" w:eastAsia="Tahoma" w:hAnsi="Times New Roman"/>
                <w:sz w:val="18"/>
                <w:szCs w:val="18"/>
                <w:lang w:val="ro-RO"/>
              </w:rPr>
              <w:t>În cazul în care ponderea însumată a cotelor de piață ale Top 3 este între 25% și 50%.</w:t>
            </w:r>
          </w:p>
        </w:tc>
        <w:tc>
          <w:tcPr>
            <w:tcW w:w="2174" w:type="dxa"/>
            <w:vMerge w:val="restart"/>
            <w:shd w:val="clear" w:color="auto" w:fill="FCDFD4"/>
            <w:tcMar>
              <w:top w:w="28" w:type="dxa"/>
              <w:bottom w:w="28" w:type="dxa"/>
            </w:tcMar>
          </w:tcPr>
          <w:p w14:paraId="0CBBADE6"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În cazul în care ponderea însumată a cotelor de piață ale Top 3 este peste 50%.</w:t>
            </w:r>
          </w:p>
        </w:tc>
      </w:tr>
      <w:tr w:rsidR="00C90EDB" w:rsidRPr="00FE04A1" w14:paraId="69B81EFC" w14:textId="77777777" w:rsidTr="008B1E75">
        <w:trPr>
          <w:jc w:val="center"/>
        </w:trPr>
        <w:tc>
          <w:tcPr>
            <w:tcW w:w="279" w:type="dxa"/>
            <w:vMerge/>
            <w:shd w:val="clear" w:color="auto" w:fill="D9E2F3" w:themeFill="accent5" w:themeFillTint="33"/>
            <w:tcMar>
              <w:top w:w="28" w:type="dxa"/>
              <w:bottom w:w="28" w:type="dxa"/>
            </w:tcMar>
          </w:tcPr>
          <w:p w14:paraId="1DAEECAF" w14:textId="77777777" w:rsidR="00C90EDB" w:rsidRPr="00FE04A1" w:rsidRDefault="00C90EDB" w:rsidP="008B1E75">
            <w:pPr>
              <w:jc w:val="center"/>
              <w:rPr>
                <w:rFonts w:ascii="Times New Roman" w:hAnsi="Times New Roman"/>
                <w:sz w:val="18"/>
                <w:szCs w:val="18"/>
                <w:lang w:val="ro-RO"/>
              </w:rPr>
            </w:pPr>
          </w:p>
        </w:tc>
        <w:tc>
          <w:tcPr>
            <w:tcW w:w="7665" w:type="dxa"/>
            <w:tcMar>
              <w:top w:w="28" w:type="dxa"/>
              <w:bottom w:w="28" w:type="dxa"/>
            </w:tcMar>
          </w:tcPr>
          <w:p w14:paraId="5ABAAD18"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evaluează concentrarea proprietății în sectorul media audiovizual (cablu și IPTV). Măsurarea trebuie să includă toate veniturile, atât din moștenire, cât și din activități online (publicitate, finanțare publică, abonamente etc.). </w:t>
            </w:r>
          </w:p>
          <w:p w14:paraId="468F6269"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Metoda:</w:t>
            </w:r>
            <w:r w:rsidRPr="00FE04A1">
              <w:rPr>
                <w:rFonts w:ascii="Times New Roman" w:hAnsi="Times New Roman"/>
                <w:sz w:val="18"/>
                <w:szCs w:val="18"/>
                <w:lang w:val="ro-RO"/>
              </w:rPr>
              <w:t xml:space="preserve"> Top 3. Evaluarea se face prin însumarea cotelor de piață ale primilor trei proprietari</w:t>
            </w:r>
          </w:p>
        </w:tc>
        <w:tc>
          <w:tcPr>
            <w:tcW w:w="2173" w:type="dxa"/>
            <w:vMerge/>
            <w:shd w:val="clear" w:color="auto" w:fill="AAFCC5"/>
            <w:tcMar>
              <w:top w:w="28" w:type="dxa"/>
              <w:bottom w:w="28" w:type="dxa"/>
            </w:tcMar>
          </w:tcPr>
          <w:p w14:paraId="05BF372E"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13B49BCE"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12C9FB3D" w14:textId="77777777" w:rsidR="00C90EDB" w:rsidRPr="00FE04A1" w:rsidRDefault="00C90EDB" w:rsidP="008B1E75">
            <w:pPr>
              <w:rPr>
                <w:rFonts w:ascii="Times New Roman" w:hAnsi="Times New Roman"/>
                <w:sz w:val="18"/>
                <w:szCs w:val="18"/>
                <w:lang w:val="ro-RO"/>
              </w:rPr>
            </w:pPr>
          </w:p>
        </w:tc>
      </w:tr>
      <w:tr w:rsidR="00C90EDB" w:rsidRPr="00FE04A1" w14:paraId="1C37105D" w14:textId="77777777" w:rsidTr="008B1E75">
        <w:trPr>
          <w:jc w:val="center"/>
        </w:trPr>
        <w:tc>
          <w:tcPr>
            <w:tcW w:w="279" w:type="dxa"/>
            <w:shd w:val="clear" w:color="auto" w:fill="002060"/>
            <w:tcMar>
              <w:top w:w="28" w:type="dxa"/>
              <w:bottom w:w="28" w:type="dxa"/>
            </w:tcMar>
            <w:vAlign w:val="center"/>
          </w:tcPr>
          <w:p w14:paraId="5789A2DB"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56398852"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Total: 5 sub-indicatori</w:t>
            </w:r>
          </w:p>
        </w:tc>
        <w:tc>
          <w:tcPr>
            <w:tcW w:w="2173" w:type="dxa"/>
            <w:shd w:val="clear" w:color="auto" w:fill="92D050"/>
            <w:tcMar>
              <w:top w:w="28" w:type="dxa"/>
              <w:bottom w:w="28" w:type="dxa"/>
            </w:tcMar>
            <w:vAlign w:val="center"/>
          </w:tcPr>
          <w:p w14:paraId="782F86AE"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C000"/>
            <w:vAlign w:val="center"/>
          </w:tcPr>
          <w:p w14:paraId="524EB9B2"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3136BE80" w14:textId="77777777" w:rsidR="00C90EDB" w:rsidRPr="00FE04A1" w:rsidRDefault="00C90EDB" w:rsidP="008B1E75">
            <w:pPr>
              <w:jc w:val="center"/>
              <w:rPr>
                <w:rFonts w:ascii="Times New Roman" w:hAnsi="Times New Roman"/>
                <w:b/>
                <w:sz w:val="18"/>
                <w:szCs w:val="18"/>
                <w:lang w:val="ro-RO"/>
              </w:rPr>
            </w:pPr>
          </w:p>
        </w:tc>
      </w:tr>
      <w:tr w:rsidR="00C90EDB" w:rsidRPr="00FE04A1" w14:paraId="6B3D62E9" w14:textId="77777777" w:rsidTr="008B1E75">
        <w:tblPrEx>
          <w:jc w:val="left"/>
          <w:tblCellMar>
            <w:top w:w="0" w:type="dxa"/>
            <w:left w:w="108" w:type="dxa"/>
            <w:bottom w:w="0" w:type="dxa"/>
            <w:right w:w="108" w:type="dxa"/>
          </w:tblCellMar>
        </w:tblPrEx>
        <w:tc>
          <w:tcPr>
            <w:tcW w:w="279" w:type="dxa"/>
            <w:shd w:val="clear" w:color="auto" w:fill="auto"/>
          </w:tcPr>
          <w:p w14:paraId="077B8DCA" w14:textId="77777777" w:rsidR="00C90EDB" w:rsidRPr="00FE04A1" w:rsidRDefault="00C90EDB" w:rsidP="008B1E75">
            <w:pPr>
              <w:jc w:val="center"/>
              <w:rPr>
                <w:rFonts w:ascii="Times New Roman" w:hAnsi="Times New Roman"/>
                <w:b/>
                <w:sz w:val="18"/>
                <w:szCs w:val="18"/>
                <w:lang w:val="ro-RO"/>
              </w:rPr>
            </w:pPr>
          </w:p>
        </w:tc>
        <w:tc>
          <w:tcPr>
            <w:tcW w:w="7665" w:type="dxa"/>
            <w:shd w:val="clear" w:color="auto" w:fill="auto"/>
          </w:tcPr>
          <w:p w14:paraId="29FB353B" w14:textId="77777777" w:rsidR="00C90EDB" w:rsidRPr="00FE04A1" w:rsidRDefault="00C90EDB" w:rsidP="008B1E75">
            <w:pPr>
              <w:jc w:val="center"/>
              <w:rPr>
                <w:rFonts w:ascii="Times New Roman" w:hAnsi="Times New Roman"/>
                <w:b/>
                <w:sz w:val="18"/>
                <w:szCs w:val="18"/>
                <w:lang w:val="ro-RO"/>
              </w:rPr>
            </w:pPr>
          </w:p>
        </w:tc>
        <w:tc>
          <w:tcPr>
            <w:tcW w:w="2173" w:type="dxa"/>
            <w:shd w:val="clear" w:color="auto" w:fill="auto"/>
          </w:tcPr>
          <w:p w14:paraId="2535F0C7"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2162BBB1"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63C72E05" w14:textId="77777777" w:rsidR="00C90EDB" w:rsidRPr="00FE04A1" w:rsidRDefault="00C90EDB" w:rsidP="008B1E75">
            <w:pPr>
              <w:jc w:val="center"/>
              <w:rPr>
                <w:rFonts w:ascii="Times New Roman" w:hAnsi="Times New Roman"/>
                <w:b/>
                <w:sz w:val="18"/>
                <w:szCs w:val="18"/>
                <w:lang w:val="ro-RO"/>
              </w:rPr>
            </w:pPr>
          </w:p>
        </w:tc>
      </w:tr>
    </w:tbl>
    <w:p w14:paraId="2D087078" w14:textId="77777777" w:rsidR="00C90EDB" w:rsidRPr="00FE04A1" w:rsidRDefault="00C90EDB" w:rsidP="00C90EDB">
      <w:pPr>
        <w:spacing w:after="0"/>
        <w:rPr>
          <w:rFonts w:ascii="Times New Roman" w:hAnsi="Times New Roman"/>
          <w:bCs/>
          <w:sz w:val="20"/>
          <w:lang w:val="ro-RO"/>
        </w:rPr>
      </w:pPr>
    </w:p>
    <w:p w14:paraId="37CF6DC2" w14:textId="77777777" w:rsidR="00C90EDB" w:rsidRPr="00FE04A1" w:rsidRDefault="00C90EDB" w:rsidP="00C90EDB">
      <w:pPr>
        <w:pStyle w:val="VS-R"/>
        <w:rPr>
          <w:rFonts w:ascii="Times New Roman" w:hAnsi="Times New Roman" w:cs="Times New Roman"/>
        </w:rPr>
      </w:pPr>
      <w:r w:rsidRPr="00FE04A1">
        <w:rPr>
          <w:rFonts w:ascii="Times New Roman" w:hAnsi="Times New Roman" w:cs="Times New Roman"/>
        </w:rPr>
        <w:t>Riscul B3. Nivelul înalt de concentrare încrucișată (</w:t>
      </w:r>
      <w:proofErr w:type="spellStart"/>
      <w:r w:rsidRPr="00FE04A1">
        <w:rPr>
          <w:rFonts w:ascii="Times New Roman" w:hAnsi="Times New Roman" w:cs="Times New Roman"/>
        </w:rPr>
        <w:t>cross</w:t>
      </w:r>
      <w:proofErr w:type="spellEnd"/>
      <w:r w:rsidRPr="00FE04A1">
        <w:rPr>
          <w:rFonts w:ascii="Times New Roman" w:hAnsi="Times New Roman" w:cs="Times New Roman"/>
        </w:rPr>
        <w:t>-media) a proprietății pe piața mass-media</w:t>
      </w:r>
    </w:p>
    <w:p w14:paraId="2BB26DDD" w14:textId="77777777" w:rsidR="00C90EDB" w:rsidRPr="00FE04A1" w:rsidRDefault="00C90EDB" w:rsidP="00C90EDB">
      <w:pPr>
        <w:spacing w:after="0"/>
        <w:rPr>
          <w:rFonts w:ascii="Times New Roman" w:hAnsi="Times New Roman"/>
          <w:bCs/>
          <w:sz w:val="20"/>
          <w:lang w:val="ro-RO"/>
        </w:rPr>
      </w:pPr>
    </w:p>
    <w:p w14:paraId="772D8E93" w14:textId="77777777" w:rsidR="00C90EDB" w:rsidRPr="00FE04A1" w:rsidRDefault="00C90EDB" w:rsidP="00C90EDB">
      <w:pPr>
        <w:spacing w:after="0"/>
        <w:rPr>
          <w:rFonts w:ascii="Times New Roman" w:hAnsi="Times New Roman"/>
          <w:b/>
          <w:sz w:val="20"/>
          <w:lang w:val="ro-RO"/>
        </w:rPr>
      </w:pPr>
      <w:r w:rsidRPr="00FE04A1">
        <w:rPr>
          <w:rFonts w:ascii="Times New Roman" w:eastAsia="Tahoma" w:hAnsi="Times New Roman"/>
          <w:b/>
          <w:bCs/>
          <w:sz w:val="20"/>
          <w:lang w:val="ro-RO"/>
        </w:rPr>
        <w:t xml:space="preserve">Indicatorul B3.1. </w:t>
      </w:r>
      <w:r w:rsidRPr="00FE04A1">
        <w:rPr>
          <w:rFonts w:ascii="Times New Roman" w:hAnsi="Times New Roman"/>
          <w:b/>
          <w:sz w:val="20"/>
          <w:lang w:val="ro-RO"/>
        </w:rPr>
        <w:t xml:space="preserve">Reglementarea concentrării încrucișate a proprietății pe piața mass-media </w:t>
      </w:r>
    </w:p>
    <w:p w14:paraId="29C38EB2" w14:textId="77777777" w:rsidR="00C90EDB" w:rsidRPr="00FE04A1" w:rsidRDefault="00C90EDB" w:rsidP="00C90EDB">
      <w:pPr>
        <w:spacing w:after="0"/>
        <w:rPr>
          <w:rFonts w:ascii="Times New Roman" w:hAnsi="Times New Roman"/>
          <w:b/>
          <w:i/>
          <w:sz w:val="20"/>
          <w:lang w:val="ro-RO"/>
        </w:rPr>
      </w:pPr>
    </w:p>
    <w:p w14:paraId="4E460EB7" w14:textId="77777777" w:rsidR="00C90EDB" w:rsidRPr="00FE04A1" w:rsidRDefault="00C90EDB" w:rsidP="00362EC6">
      <w:pPr>
        <w:spacing w:after="0"/>
        <w:jc w:val="both"/>
        <w:rPr>
          <w:rFonts w:ascii="Times New Roman" w:hAnsi="Times New Roman"/>
          <w:sz w:val="20"/>
          <w:lang w:val="ro-RO"/>
        </w:rPr>
      </w:pPr>
      <w:r w:rsidRPr="00FE04A1">
        <w:rPr>
          <w:rFonts w:ascii="Times New Roman" w:hAnsi="Times New Roman"/>
          <w:b/>
          <w:sz w:val="20"/>
          <w:lang w:val="ro-RO"/>
        </w:rPr>
        <w:t>Descriere</w:t>
      </w:r>
      <w:r w:rsidRPr="00FE04A1">
        <w:rPr>
          <w:rFonts w:ascii="Times New Roman" w:hAnsi="Times New Roman"/>
          <w:sz w:val="20"/>
          <w:lang w:val="ro-RO"/>
        </w:rPr>
        <w:t>: Acest indicator urmărește să evalueze existența și implementarea garanțiilor de reglementare privind transparența proprietății încrucișate (</w:t>
      </w:r>
      <w:proofErr w:type="spellStart"/>
      <w:r w:rsidRPr="00FE04A1">
        <w:rPr>
          <w:rFonts w:ascii="Times New Roman" w:hAnsi="Times New Roman"/>
          <w:sz w:val="20"/>
          <w:lang w:val="ro-RO"/>
        </w:rPr>
        <w:t>cross</w:t>
      </w:r>
      <w:proofErr w:type="spellEnd"/>
      <w:r w:rsidRPr="00FE04A1">
        <w:rPr>
          <w:rFonts w:ascii="Times New Roman" w:hAnsi="Times New Roman"/>
          <w:sz w:val="20"/>
          <w:lang w:val="ro-RO"/>
        </w:rPr>
        <w:t>-media) pe piața mass-media din RM. În scopul urmărit prin acest indicator se iau în vedere următoarele tipuri de media: televiziunea, radiodifuziunea sonoră, presa scrisă (ziare naționale) și online media (site-urile de știri). Platformele agregatoare și rețelele sociale nu sunt incluse în acest indicator. De asemenea, urmărește să evalueze eficacitatea normelor de transparență a proprietății, proprietarilor și beneficiarilor finali în ansamblul celor patru sectoare mass-media evaluate.</w:t>
      </w:r>
    </w:p>
    <w:p w14:paraId="70AF6A54" w14:textId="77777777" w:rsidR="00C90EDB" w:rsidRPr="00FE04A1" w:rsidRDefault="00C90EDB" w:rsidP="00C90EDB">
      <w:pPr>
        <w:spacing w:after="0"/>
        <w:rPr>
          <w:rFonts w:ascii="Times New Roman" w:hAnsi="Times New Roman"/>
          <w:b/>
          <w:sz w:val="20"/>
          <w:lang w:val="ro-RO"/>
        </w:rPr>
      </w:pPr>
    </w:p>
    <w:p w14:paraId="148F0F48" w14:textId="77777777" w:rsidR="00C90EDB" w:rsidRPr="00FE04A1" w:rsidRDefault="00C90EDB" w:rsidP="00C90EDB">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Evaluare în bază de chestionar, interviu</w:t>
      </w:r>
    </w:p>
    <w:p w14:paraId="4F49ECE3" w14:textId="77777777" w:rsidR="00C90EDB" w:rsidRPr="00FE04A1" w:rsidRDefault="00C90EDB" w:rsidP="00C90EDB">
      <w:pPr>
        <w:spacing w:after="0"/>
        <w:rPr>
          <w:rFonts w:ascii="Times New Roman" w:hAnsi="Times New Roman"/>
          <w:bCs/>
          <w:sz w:val="20"/>
          <w:lang w:val="ro-RO"/>
        </w:rPr>
      </w:pPr>
    </w:p>
    <w:p w14:paraId="62118EFD" w14:textId="77777777" w:rsidR="00C90EDB" w:rsidRPr="00FE04A1" w:rsidRDefault="00C90EDB" w:rsidP="00C90EDB">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elgril"/>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C90EDB" w:rsidRPr="00FE04A1" w14:paraId="34798C6E" w14:textId="77777777" w:rsidTr="008B1E75">
        <w:trPr>
          <w:jc w:val="center"/>
        </w:trPr>
        <w:tc>
          <w:tcPr>
            <w:tcW w:w="279" w:type="dxa"/>
            <w:shd w:val="clear" w:color="auto" w:fill="002060"/>
            <w:tcMar>
              <w:top w:w="28" w:type="dxa"/>
              <w:bottom w:w="28" w:type="dxa"/>
            </w:tcMar>
            <w:vAlign w:val="center"/>
          </w:tcPr>
          <w:p w14:paraId="56A76789"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6F3BD4A0" w14:textId="77777777" w:rsidR="00C90EDB" w:rsidRPr="00FE04A1" w:rsidRDefault="00C90EDB" w:rsidP="008B1E75">
            <w:pPr>
              <w:jc w:val="both"/>
              <w:rPr>
                <w:rFonts w:ascii="Times New Roman" w:hAnsi="Times New Roman"/>
                <w:b/>
                <w:sz w:val="18"/>
                <w:szCs w:val="18"/>
                <w:lang w:val="ro-RO"/>
              </w:rPr>
            </w:pPr>
            <w:r w:rsidRPr="00FE04A1">
              <w:rPr>
                <w:rFonts w:ascii="Times New Roman" w:hAnsi="Times New Roman"/>
                <w:b/>
                <w:sz w:val="18"/>
                <w:szCs w:val="18"/>
                <w:lang w:val="ro-RO"/>
              </w:rPr>
              <w:t>B3.1. Reglementarea concentrării încrucișate a proprietății pe piața mass-media</w:t>
            </w:r>
          </w:p>
        </w:tc>
        <w:tc>
          <w:tcPr>
            <w:tcW w:w="2173" w:type="dxa"/>
            <w:shd w:val="clear" w:color="auto" w:fill="92D050"/>
            <w:tcMar>
              <w:top w:w="28" w:type="dxa"/>
              <w:bottom w:w="28" w:type="dxa"/>
            </w:tcMar>
            <w:vAlign w:val="center"/>
          </w:tcPr>
          <w:p w14:paraId="6558E081"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1DA9A1BD"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0FAE8038"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C90EDB" w:rsidRPr="00FE04A1" w14:paraId="3AD56447" w14:textId="77777777" w:rsidTr="008B1E75">
        <w:trPr>
          <w:jc w:val="center"/>
        </w:trPr>
        <w:tc>
          <w:tcPr>
            <w:tcW w:w="279" w:type="dxa"/>
            <w:vMerge w:val="restart"/>
            <w:shd w:val="clear" w:color="auto" w:fill="D9E2F3" w:themeFill="accent5" w:themeFillTint="33"/>
            <w:tcMar>
              <w:top w:w="28" w:type="dxa"/>
              <w:bottom w:w="28" w:type="dxa"/>
            </w:tcMar>
          </w:tcPr>
          <w:p w14:paraId="360D389F"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3441EB60"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Legislația națională conține praguri sau limite specifice, determinate în baza unor criterii obiective pentru a preveni un nivel înalt de concentrare încrucișată a proprietății?</w:t>
            </w:r>
          </w:p>
        </w:tc>
        <w:tc>
          <w:tcPr>
            <w:tcW w:w="2173" w:type="dxa"/>
            <w:vMerge w:val="restart"/>
            <w:shd w:val="clear" w:color="auto" w:fill="AAFCC5"/>
            <w:tcMar>
              <w:top w:w="28" w:type="dxa"/>
              <w:bottom w:w="28" w:type="dxa"/>
            </w:tcMar>
          </w:tcPr>
          <w:p w14:paraId="5FEFA3E1"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Există reglementări concrete care țin cont de caracteristicile specifice pentru domeniul analizat</w:t>
            </w:r>
          </w:p>
        </w:tc>
        <w:tc>
          <w:tcPr>
            <w:tcW w:w="2174" w:type="dxa"/>
            <w:vMerge w:val="restart"/>
            <w:shd w:val="clear" w:color="auto" w:fill="FFF2CC" w:themeFill="accent4" w:themeFillTint="33"/>
          </w:tcPr>
          <w:p w14:paraId="076EDF0F"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Există reglementări generale ce se referă la acest domeniu</w:t>
            </w:r>
          </w:p>
        </w:tc>
        <w:tc>
          <w:tcPr>
            <w:tcW w:w="2174" w:type="dxa"/>
            <w:vMerge w:val="restart"/>
            <w:shd w:val="clear" w:color="auto" w:fill="FCDFD4"/>
            <w:tcMar>
              <w:top w:w="28" w:type="dxa"/>
              <w:bottom w:w="28" w:type="dxa"/>
            </w:tcMar>
          </w:tcPr>
          <w:p w14:paraId="437000A4"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 xml:space="preserve">Nu există reglementări </w:t>
            </w:r>
          </w:p>
        </w:tc>
      </w:tr>
      <w:tr w:rsidR="00C90EDB" w:rsidRPr="00FE04A1" w14:paraId="1D3DC391" w14:textId="77777777" w:rsidTr="008B1E75">
        <w:trPr>
          <w:jc w:val="center"/>
        </w:trPr>
        <w:tc>
          <w:tcPr>
            <w:tcW w:w="279" w:type="dxa"/>
            <w:vMerge/>
            <w:shd w:val="clear" w:color="auto" w:fill="D9E2F3" w:themeFill="accent5" w:themeFillTint="33"/>
            <w:tcMar>
              <w:top w:w="28" w:type="dxa"/>
              <w:bottom w:w="28" w:type="dxa"/>
            </w:tcMar>
          </w:tcPr>
          <w:p w14:paraId="2774C353" w14:textId="77777777" w:rsidR="00C90EDB" w:rsidRPr="00FE04A1" w:rsidRDefault="00C90EDB" w:rsidP="008B1E75">
            <w:pPr>
              <w:jc w:val="center"/>
              <w:rPr>
                <w:rFonts w:ascii="Times New Roman" w:hAnsi="Times New Roman"/>
                <w:sz w:val="18"/>
                <w:szCs w:val="18"/>
                <w:lang w:val="ro-RO"/>
              </w:rPr>
            </w:pPr>
          </w:p>
        </w:tc>
        <w:tc>
          <w:tcPr>
            <w:tcW w:w="7665" w:type="dxa"/>
            <w:tcMar>
              <w:top w:w="28" w:type="dxa"/>
              <w:bottom w:w="28" w:type="dxa"/>
            </w:tcMar>
          </w:tcPr>
          <w:p w14:paraId="4575FE3A"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existența unor garanții de reglementare împotriva unui grad ridicat de concentrare încrucișată a proprietății pe piața mass-media.</w:t>
            </w:r>
          </w:p>
          <w:p w14:paraId="5AA6BDF4"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și alte reglementări </w:t>
            </w:r>
          </w:p>
        </w:tc>
        <w:tc>
          <w:tcPr>
            <w:tcW w:w="2173" w:type="dxa"/>
            <w:vMerge/>
            <w:shd w:val="clear" w:color="auto" w:fill="AAFCC5"/>
            <w:tcMar>
              <w:top w:w="28" w:type="dxa"/>
              <w:bottom w:w="28" w:type="dxa"/>
            </w:tcMar>
          </w:tcPr>
          <w:p w14:paraId="49D20D09"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1A4AF27B"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484514DA" w14:textId="77777777" w:rsidR="00C90EDB" w:rsidRPr="00FE04A1" w:rsidRDefault="00C90EDB" w:rsidP="008B1E75">
            <w:pPr>
              <w:rPr>
                <w:rFonts w:ascii="Times New Roman" w:hAnsi="Times New Roman"/>
                <w:sz w:val="18"/>
                <w:szCs w:val="18"/>
                <w:lang w:val="ro-RO"/>
              </w:rPr>
            </w:pPr>
          </w:p>
        </w:tc>
      </w:tr>
      <w:tr w:rsidR="00C90EDB" w:rsidRPr="00FE04A1" w14:paraId="3EF52EED" w14:textId="77777777" w:rsidTr="008B1E75">
        <w:trPr>
          <w:jc w:val="center"/>
        </w:trPr>
        <w:tc>
          <w:tcPr>
            <w:tcW w:w="279" w:type="dxa"/>
            <w:vMerge w:val="restart"/>
            <w:shd w:val="clear" w:color="auto" w:fill="D9E2F3" w:themeFill="accent5" w:themeFillTint="33"/>
            <w:tcMar>
              <w:top w:w="28" w:type="dxa"/>
              <w:bottom w:w="28" w:type="dxa"/>
            </w:tcMar>
          </w:tcPr>
          <w:p w14:paraId="65845961"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2165D7ED"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Există o instituție/autoritate (de exemplu, de mass-media sau de concurență) competentă să supravegheze respectarea pragurilor și/sau limitelor specifice concentrării încrucișate (verticale) a proprietății pe piața mass-media?</w:t>
            </w:r>
          </w:p>
        </w:tc>
        <w:tc>
          <w:tcPr>
            <w:tcW w:w="2173" w:type="dxa"/>
            <w:vMerge w:val="restart"/>
            <w:shd w:val="clear" w:color="auto" w:fill="AAFCC5"/>
            <w:tcMar>
              <w:top w:w="28" w:type="dxa"/>
              <w:bottom w:w="28" w:type="dxa"/>
            </w:tcMar>
          </w:tcPr>
          <w:p w14:paraId="5B1951F9"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Da, există o autoritate competentă să supravegheze respectarea pragurilor și să examineze reclamațiile</w:t>
            </w:r>
          </w:p>
        </w:tc>
        <w:tc>
          <w:tcPr>
            <w:tcW w:w="2174" w:type="dxa"/>
            <w:vMerge w:val="restart"/>
            <w:shd w:val="clear" w:color="auto" w:fill="FFF2CC" w:themeFill="accent4" w:themeFillTint="33"/>
          </w:tcPr>
          <w:p w14:paraId="756AA41B"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Există o autoritate competentă să supravegheze respectarea pragurilor dar nu și să examineze reclamațiile</w:t>
            </w:r>
          </w:p>
        </w:tc>
        <w:tc>
          <w:tcPr>
            <w:tcW w:w="2174" w:type="dxa"/>
            <w:vMerge w:val="restart"/>
            <w:shd w:val="clear" w:color="auto" w:fill="FCDFD4"/>
            <w:tcMar>
              <w:top w:w="28" w:type="dxa"/>
              <w:bottom w:w="28" w:type="dxa"/>
            </w:tcMar>
          </w:tcPr>
          <w:p w14:paraId="17269A2B"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 xml:space="preserve">Nu există o asemenea autoritate </w:t>
            </w:r>
          </w:p>
        </w:tc>
      </w:tr>
      <w:tr w:rsidR="00C90EDB" w:rsidRPr="00FE04A1" w14:paraId="71249700" w14:textId="77777777" w:rsidTr="008B1E75">
        <w:trPr>
          <w:jc w:val="center"/>
        </w:trPr>
        <w:tc>
          <w:tcPr>
            <w:tcW w:w="279" w:type="dxa"/>
            <w:vMerge/>
            <w:shd w:val="clear" w:color="auto" w:fill="D9E2F3" w:themeFill="accent5" w:themeFillTint="33"/>
            <w:tcMar>
              <w:top w:w="28" w:type="dxa"/>
              <w:bottom w:w="28" w:type="dxa"/>
            </w:tcMar>
          </w:tcPr>
          <w:p w14:paraId="5F1602A0"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6A6FADBB"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legea instituie un sistem de monitorizare pentru reglementarea concentrării verticale pe piața mass-media.</w:t>
            </w:r>
          </w:p>
          <w:p w14:paraId="5968D791"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lastRenderedPageBreak/>
              <w:t>Surse:</w:t>
            </w:r>
            <w:r w:rsidRPr="00FE04A1">
              <w:rPr>
                <w:rFonts w:ascii="Times New Roman" w:hAnsi="Times New Roman"/>
                <w:sz w:val="18"/>
                <w:szCs w:val="18"/>
                <w:lang w:val="ro-RO"/>
              </w:rPr>
              <w:t xml:space="preserve"> Legislația națională și alte reglementări</w:t>
            </w:r>
          </w:p>
        </w:tc>
        <w:tc>
          <w:tcPr>
            <w:tcW w:w="2173" w:type="dxa"/>
            <w:vMerge/>
            <w:shd w:val="clear" w:color="auto" w:fill="AAFCC5"/>
            <w:tcMar>
              <w:top w:w="28" w:type="dxa"/>
              <w:bottom w:w="28" w:type="dxa"/>
            </w:tcMar>
          </w:tcPr>
          <w:p w14:paraId="2622C073"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1E3DCF66"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444A4ACE" w14:textId="77777777" w:rsidR="00C90EDB" w:rsidRPr="00FE04A1" w:rsidRDefault="00C90EDB" w:rsidP="008B1E75">
            <w:pPr>
              <w:rPr>
                <w:rFonts w:ascii="Times New Roman" w:hAnsi="Times New Roman"/>
                <w:sz w:val="18"/>
                <w:szCs w:val="18"/>
                <w:lang w:val="ro-RO"/>
              </w:rPr>
            </w:pPr>
          </w:p>
        </w:tc>
      </w:tr>
      <w:tr w:rsidR="00C90EDB" w:rsidRPr="00FE04A1" w14:paraId="259BC2F1" w14:textId="77777777" w:rsidTr="008B1E75">
        <w:trPr>
          <w:jc w:val="center"/>
        </w:trPr>
        <w:tc>
          <w:tcPr>
            <w:tcW w:w="279" w:type="dxa"/>
            <w:vMerge w:val="restart"/>
            <w:shd w:val="clear" w:color="auto" w:fill="D9E2F3" w:themeFill="accent5" w:themeFillTint="33"/>
            <w:tcMar>
              <w:top w:w="28" w:type="dxa"/>
              <w:bottom w:w="28" w:type="dxa"/>
            </w:tcMar>
          </w:tcPr>
          <w:p w14:paraId="23C1D6DC"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5E5C7323"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Legislația acordă acestui organism competențe de sancționare/execuție pentru a impune remedii proporționale (comportamentale și/sau structurale) în cazul în care pragurile aplicabile și/sau alte limitări de proprietate nu sunt respectate și sunt acestea eficiente?</w:t>
            </w:r>
          </w:p>
        </w:tc>
        <w:tc>
          <w:tcPr>
            <w:tcW w:w="2173" w:type="dxa"/>
            <w:vMerge w:val="restart"/>
            <w:shd w:val="clear" w:color="auto" w:fill="AAFCC5"/>
            <w:tcMar>
              <w:top w:w="28" w:type="dxa"/>
              <w:bottom w:w="28" w:type="dxa"/>
            </w:tcMar>
          </w:tcPr>
          <w:p w14:paraId="1BB9EEEB"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Da și sunt eficiente</w:t>
            </w:r>
          </w:p>
        </w:tc>
        <w:tc>
          <w:tcPr>
            <w:tcW w:w="2174" w:type="dxa"/>
            <w:vMerge w:val="restart"/>
            <w:shd w:val="clear" w:color="auto" w:fill="FFF2CC" w:themeFill="accent4" w:themeFillTint="33"/>
          </w:tcPr>
          <w:p w14:paraId="470F61BF"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Da, dar nu sunt eficiente</w:t>
            </w:r>
          </w:p>
        </w:tc>
        <w:tc>
          <w:tcPr>
            <w:tcW w:w="2174" w:type="dxa"/>
            <w:vMerge w:val="restart"/>
            <w:shd w:val="clear" w:color="auto" w:fill="FCDFD4"/>
            <w:tcMar>
              <w:top w:w="28" w:type="dxa"/>
              <w:bottom w:w="28" w:type="dxa"/>
            </w:tcMar>
          </w:tcPr>
          <w:p w14:paraId="3425B4F4"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Nu are</w:t>
            </w:r>
          </w:p>
        </w:tc>
      </w:tr>
      <w:tr w:rsidR="00C90EDB" w:rsidRPr="00FE04A1" w14:paraId="0BF308C6" w14:textId="77777777" w:rsidTr="008B1E75">
        <w:trPr>
          <w:jc w:val="center"/>
        </w:trPr>
        <w:tc>
          <w:tcPr>
            <w:tcW w:w="279" w:type="dxa"/>
            <w:vMerge/>
            <w:shd w:val="clear" w:color="auto" w:fill="D9E2F3" w:themeFill="accent5" w:themeFillTint="33"/>
            <w:tcMar>
              <w:top w:w="28" w:type="dxa"/>
              <w:bottom w:w="28" w:type="dxa"/>
            </w:tcMar>
          </w:tcPr>
          <w:p w14:paraId="63926A45"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0303C74A"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evaluează dacă legea stabilește un sistem de sancțiuni pentru a aborda concentrarea verticală a proprietății pe piața mass-media și implementarea eficientă a remediilor specifice sectorului. </w:t>
            </w:r>
          </w:p>
          <w:p w14:paraId="43011CC7"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și/sau experți relevanți</w:t>
            </w:r>
          </w:p>
        </w:tc>
        <w:tc>
          <w:tcPr>
            <w:tcW w:w="2173" w:type="dxa"/>
            <w:vMerge/>
            <w:shd w:val="clear" w:color="auto" w:fill="AAFCC5"/>
            <w:tcMar>
              <w:top w:w="28" w:type="dxa"/>
              <w:bottom w:w="28" w:type="dxa"/>
            </w:tcMar>
          </w:tcPr>
          <w:p w14:paraId="1CB9CF4C"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1F52484A"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32AC02C5" w14:textId="77777777" w:rsidR="00C90EDB" w:rsidRPr="00FE04A1" w:rsidRDefault="00C90EDB" w:rsidP="008B1E75">
            <w:pPr>
              <w:rPr>
                <w:rFonts w:ascii="Times New Roman" w:hAnsi="Times New Roman"/>
                <w:sz w:val="18"/>
                <w:szCs w:val="18"/>
                <w:lang w:val="ro-RO"/>
              </w:rPr>
            </w:pPr>
          </w:p>
        </w:tc>
      </w:tr>
      <w:tr w:rsidR="00C90EDB" w:rsidRPr="00FE04A1" w14:paraId="324140FC" w14:textId="77777777" w:rsidTr="008B1E75">
        <w:trPr>
          <w:jc w:val="center"/>
        </w:trPr>
        <w:tc>
          <w:tcPr>
            <w:tcW w:w="279" w:type="dxa"/>
            <w:shd w:val="clear" w:color="auto" w:fill="002060"/>
            <w:tcMar>
              <w:top w:w="28" w:type="dxa"/>
              <w:bottom w:w="28" w:type="dxa"/>
            </w:tcMar>
            <w:vAlign w:val="center"/>
          </w:tcPr>
          <w:p w14:paraId="05A4592B"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0CFD73CE"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Total: 3 sub-indicatori</w:t>
            </w:r>
          </w:p>
        </w:tc>
        <w:tc>
          <w:tcPr>
            <w:tcW w:w="2173" w:type="dxa"/>
            <w:shd w:val="clear" w:color="auto" w:fill="92D050"/>
            <w:tcMar>
              <w:top w:w="28" w:type="dxa"/>
              <w:bottom w:w="28" w:type="dxa"/>
            </w:tcMar>
            <w:vAlign w:val="center"/>
          </w:tcPr>
          <w:p w14:paraId="72506D9D"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C000"/>
            <w:vAlign w:val="center"/>
          </w:tcPr>
          <w:p w14:paraId="128A20B1"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5814D521" w14:textId="77777777" w:rsidR="00C90EDB" w:rsidRPr="00FE04A1" w:rsidRDefault="00C90EDB" w:rsidP="008B1E75">
            <w:pPr>
              <w:jc w:val="center"/>
              <w:rPr>
                <w:rFonts w:ascii="Times New Roman" w:hAnsi="Times New Roman"/>
                <w:b/>
                <w:sz w:val="18"/>
                <w:szCs w:val="18"/>
                <w:lang w:val="ro-RO"/>
              </w:rPr>
            </w:pPr>
          </w:p>
        </w:tc>
      </w:tr>
      <w:tr w:rsidR="00C90EDB" w:rsidRPr="00FE04A1" w14:paraId="178E9280" w14:textId="77777777" w:rsidTr="008B1E75">
        <w:tblPrEx>
          <w:jc w:val="left"/>
          <w:tblCellMar>
            <w:top w:w="0" w:type="dxa"/>
            <w:left w:w="108" w:type="dxa"/>
            <w:bottom w:w="0" w:type="dxa"/>
            <w:right w:w="108" w:type="dxa"/>
          </w:tblCellMar>
        </w:tblPrEx>
        <w:tc>
          <w:tcPr>
            <w:tcW w:w="279" w:type="dxa"/>
            <w:shd w:val="clear" w:color="auto" w:fill="auto"/>
          </w:tcPr>
          <w:p w14:paraId="0C66CFE7" w14:textId="77777777" w:rsidR="00C90EDB" w:rsidRPr="00FE04A1" w:rsidRDefault="00C90EDB" w:rsidP="008B1E75">
            <w:pPr>
              <w:jc w:val="center"/>
              <w:rPr>
                <w:rFonts w:ascii="Times New Roman" w:hAnsi="Times New Roman"/>
                <w:b/>
                <w:sz w:val="18"/>
                <w:szCs w:val="18"/>
                <w:lang w:val="ro-RO"/>
              </w:rPr>
            </w:pPr>
          </w:p>
        </w:tc>
        <w:tc>
          <w:tcPr>
            <w:tcW w:w="7665" w:type="dxa"/>
            <w:shd w:val="clear" w:color="auto" w:fill="auto"/>
          </w:tcPr>
          <w:p w14:paraId="5F4287EA" w14:textId="77777777" w:rsidR="00C90EDB" w:rsidRPr="00FE04A1" w:rsidRDefault="00C90EDB" w:rsidP="008B1E75">
            <w:pPr>
              <w:jc w:val="center"/>
              <w:rPr>
                <w:rFonts w:ascii="Times New Roman" w:hAnsi="Times New Roman"/>
                <w:b/>
                <w:sz w:val="18"/>
                <w:szCs w:val="18"/>
                <w:lang w:val="ro-RO"/>
              </w:rPr>
            </w:pPr>
          </w:p>
        </w:tc>
        <w:tc>
          <w:tcPr>
            <w:tcW w:w="2173" w:type="dxa"/>
            <w:shd w:val="clear" w:color="auto" w:fill="auto"/>
          </w:tcPr>
          <w:p w14:paraId="1665024A"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3C158209"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202A731B" w14:textId="77777777" w:rsidR="00C90EDB" w:rsidRPr="00FE04A1" w:rsidRDefault="00C90EDB" w:rsidP="008B1E75">
            <w:pPr>
              <w:jc w:val="center"/>
              <w:rPr>
                <w:rFonts w:ascii="Times New Roman" w:hAnsi="Times New Roman"/>
                <w:b/>
                <w:sz w:val="18"/>
                <w:szCs w:val="18"/>
                <w:lang w:val="ro-RO"/>
              </w:rPr>
            </w:pPr>
          </w:p>
        </w:tc>
      </w:tr>
    </w:tbl>
    <w:p w14:paraId="5396FB1C" w14:textId="77777777" w:rsidR="00C90EDB" w:rsidRPr="00FE04A1" w:rsidRDefault="00C90EDB" w:rsidP="00C90EDB">
      <w:pPr>
        <w:spacing w:after="0"/>
        <w:rPr>
          <w:rFonts w:ascii="Times New Roman" w:hAnsi="Times New Roman"/>
          <w:bCs/>
          <w:sz w:val="20"/>
          <w:lang w:val="ro-RO"/>
        </w:rPr>
      </w:pPr>
    </w:p>
    <w:p w14:paraId="622C4D5E" w14:textId="77777777" w:rsidR="00C90EDB" w:rsidRPr="00FE04A1" w:rsidRDefault="00C90EDB" w:rsidP="00C90EDB">
      <w:pPr>
        <w:spacing w:after="0"/>
        <w:rPr>
          <w:rFonts w:ascii="Times New Roman" w:hAnsi="Times New Roman"/>
          <w:b/>
          <w:sz w:val="20"/>
          <w:lang w:val="ro-RO"/>
        </w:rPr>
      </w:pPr>
      <w:r w:rsidRPr="00FE04A1">
        <w:rPr>
          <w:rFonts w:ascii="Times New Roman" w:eastAsia="Tahoma" w:hAnsi="Times New Roman"/>
          <w:b/>
          <w:bCs/>
          <w:sz w:val="20"/>
          <w:lang w:val="ro-RO"/>
        </w:rPr>
        <w:t xml:space="preserve">Indicatorul B3.2. </w:t>
      </w:r>
      <w:r w:rsidRPr="00FE04A1">
        <w:rPr>
          <w:rFonts w:ascii="Times New Roman" w:hAnsi="Times New Roman"/>
          <w:b/>
          <w:sz w:val="20"/>
          <w:lang w:val="ro-RO"/>
        </w:rPr>
        <w:t>Nivelul de concentrare încrucișată a proprietății pe piața mass-media</w:t>
      </w:r>
    </w:p>
    <w:p w14:paraId="58A0F413" w14:textId="77777777" w:rsidR="00C90EDB" w:rsidRPr="00FE04A1" w:rsidRDefault="00C90EDB" w:rsidP="00C90EDB">
      <w:pPr>
        <w:spacing w:after="0"/>
        <w:rPr>
          <w:rFonts w:ascii="Times New Roman" w:hAnsi="Times New Roman"/>
          <w:b/>
          <w:i/>
          <w:sz w:val="20"/>
          <w:lang w:val="ro-RO"/>
        </w:rPr>
      </w:pPr>
    </w:p>
    <w:p w14:paraId="31C07071" w14:textId="77777777" w:rsidR="00C90EDB" w:rsidRPr="00FE04A1" w:rsidRDefault="00C90EDB" w:rsidP="00362EC6">
      <w:pPr>
        <w:spacing w:after="0"/>
        <w:jc w:val="both"/>
        <w:rPr>
          <w:rFonts w:ascii="Times New Roman" w:hAnsi="Times New Roman"/>
          <w:sz w:val="20"/>
          <w:lang w:val="ro-RO"/>
        </w:rPr>
      </w:pPr>
      <w:r w:rsidRPr="00FE04A1">
        <w:rPr>
          <w:rFonts w:ascii="Times New Roman" w:hAnsi="Times New Roman"/>
          <w:b/>
          <w:sz w:val="20"/>
          <w:lang w:val="ro-RO"/>
        </w:rPr>
        <w:t>Descriere</w:t>
      </w:r>
      <w:r w:rsidRPr="00FE04A1">
        <w:rPr>
          <w:rFonts w:ascii="Times New Roman" w:hAnsi="Times New Roman"/>
          <w:sz w:val="20"/>
          <w:lang w:val="ro-RO"/>
        </w:rPr>
        <w:t xml:space="preserve">: Acest indicator evaluează concentrarea încrucișată a proprietății în producția de conținuturi mediatice, măsurată prin cota de piață </w:t>
      </w:r>
      <w:r w:rsidRPr="00FE04A1">
        <w:rPr>
          <w:rFonts w:ascii="Times New Roman" w:eastAsia="Tahoma" w:hAnsi="Times New Roman"/>
          <w:sz w:val="20"/>
          <w:lang w:val="ro-RO"/>
        </w:rPr>
        <w:t>în diferite sectoare ale industriei media: televiziune, radio, presa scrisă, internet. O asemenea evaluare este importantă întrucât există riscul concentrării excesive de proprietate în ansamblul sectoarelor media ceea ce pune în pericol pluralismul și diversitatea de conținut prin suprapunerea intereselor politice și economice în mass-media</w:t>
      </w:r>
      <w:r w:rsidRPr="00FE04A1">
        <w:rPr>
          <w:rFonts w:ascii="Times New Roman" w:hAnsi="Times New Roman"/>
          <w:sz w:val="20"/>
          <w:lang w:val="ro-RO"/>
        </w:rPr>
        <w:t xml:space="preserve">. Prin urmare, în cadrul acestui indicator sunt evaluate concentrarea orizontală (în cadrul unui sector) și cea încrucișată (verticală, în ansamblul sectoarelor media evaluate). Având în vedere dificultatea de a compara sistemele de măsurare a audienței în fiecare din cele patru sectoare (audiența TV și radio, tiraj/circulația, număr vizitatori etc), pentru concentrarea </w:t>
      </w:r>
      <w:proofErr w:type="spellStart"/>
      <w:r w:rsidRPr="00FE04A1">
        <w:rPr>
          <w:rFonts w:ascii="Times New Roman" w:hAnsi="Times New Roman"/>
          <w:sz w:val="20"/>
          <w:lang w:val="ro-RO"/>
        </w:rPr>
        <w:t>cross</w:t>
      </w:r>
      <w:proofErr w:type="spellEnd"/>
      <w:r w:rsidRPr="00FE04A1">
        <w:rPr>
          <w:rFonts w:ascii="Times New Roman" w:hAnsi="Times New Roman"/>
          <w:sz w:val="20"/>
          <w:lang w:val="ro-RO"/>
        </w:rPr>
        <w:t>-media nu există o variabilă specifică privind audiența.</w:t>
      </w:r>
    </w:p>
    <w:p w14:paraId="3EA67C56" w14:textId="77777777" w:rsidR="00C90EDB" w:rsidRPr="00FE04A1" w:rsidRDefault="00C90EDB" w:rsidP="00C90EDB">
      <w:pPr>
        <w:spacing w:after="0"/>
        <w:rPr>
          <w:rFonts w:ascii="Times New Roman" w:hAnsi="Times New Roman"/>
          <w:b/>
          <w:sz w:val="20"/>
          <w:lang w:val="ro-RO"/>
        </w:rPr>
      </w:pPr>
    </w:p>
    <w:p w14:paraId="13FCCE8E" w14:textId="77777777" w:rsidR="00C90EDB" w:rsidRPr="00FE04A1" w:rsidRDefault="00C90EDB" w:rsidP="00C90EDB">
      <w:pPr>
        <w:spacing w:after="0"/>
        <w:rPr>
          <w:rFonts w:ascii="Times New Roman" w:eastAsia="Tahoma" w:hAnsi="Times New Roman"/>
          <w:b/>
          <w:bCs/>
          <w:sz w:val="20"/>
          <w:lang w:val="ro-RO"/>
        </w:rPr>
      </w:pPr>
      <w:r w:rsidRPr="00FE04A1">
        <w:rPr>
          <w:rFonts w:ascii="Times New Roman" w:eastAsia="Tahoma" w:hAnsi="Times New Roman"/>
          <w:b/>
          <w:bCs/>
          <w:sz w:val="20"/>
          <w:lang w:val="ro-RO"/>
        </w:rPr>
        <w:t>Metoda de măsurare:</w:t>
      </w:r>
      <w:r w:rsidRPr="00FE04A1">
        <w:rPr>
          <w:rFonts w:ascii="Times New Roman" w:eastAsia="Tahoma" w:hAnsi="Times New Roman"/>
          <w:sz w:val="20"/>
          <w:lang w:val="ro-RO"/>
        </w:rPr>
        <w:t xml:space="preserve"> Evaluare în bază de chestionar</w:t>
      </w:r>
    </w:p>
    <w:p w14:paraId="648CD2DC" w14:textId="77777777" w:rsidR="00C90EDB" w:rsidRPr="00FE04A1" w:rsidRDefault="00C90EDB" w:rsidP="00C90EDB">
      <w:pPr>
        <w:spacing w:after="0"/>
        <w:rPr>
          <w:rFonts w:ascii="Times New Roman" w:hAnsi="Times New Roman"/>
          <w:b/>
          <w:sz w:val="20"/>
          <w:lang w:val="ro-RO"/>
        </w:rPr>
      </w:pPr>
    </w:p>
    <w:p w14:paraId="09822162" w14:textId="77777777" w:rsidR="00C90EDB" w:rsidRPr="00FE04A1" w:rsidRDefault="00C90EDB" w:rsidP="00C90EDB">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elgril"/>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C90EDB" w:rsidRPr="00FE04A1" w14:paraId="2F7979E0" w14:textId="77777777" w:rsidTr="008B1E75">
        <w:trPr>
          <w:jc w:val="center"/>
        </w:trPr>
        <w:tc>
          <w:tcPr>
            <w:tcW w:w="279" w:type="dxa"/>
            <w:shd w:val="clear" w:color="auto" w:fill="002060"/>
            <w:tcMar>
              <w:top w:w="28" w:type="dxa"/>
              <w:bottom w:w="28" w:type="dxa"/>
            </w:tcMar>
            <w:vAlign w:val="center"/>
          </w:tcPr>
          <w:p w14:paraId="60476FD0"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2F9955C8" w14:textId="77777777" w:rsidR="00C90EDB" w:rsidRPr="00FE04A1" w:rsidRDefault="00C90EDB" w:rsidP="008B1E75">
            <w:pPr>
              <w:jc w:val="both"/>
              <w:rPr>
                <w:rFonts w:ascii="Times New Roman" w:hAnsi="Times New Roman"/>
                <w:b/>
                <w:sz w:val="18"/>
                <w:szCs w:val="18"/>
                <w:lang w:val="ro-RO"/>
              </w:rPr>
            </w:pPr>
            <w:r w:rsidRPr="00FE04A1">
              <w:rPr>
                <w:rFonts w:ascii="Times New Roman" w:hAnsi="Times New Roman"/>
                <w:b/>
                <w:sz w:val="18"/>
                <w:szCs w:val="18"/>
                <w:lang w:val="ro-RO"/>
              </w:rPr>
              <w:t>B3.2. Nivelul de concentrare încrucișată a proprietății pe piața mass-media</w:t>
            </w:r>
          </w:p>
        </w:tc>
        <w:tc>
          <w:tcPr>
            <w:tcW w:w="2173" w:type="dxa"/>
            <w:shd w:val="clear" w:color="auto" w:fill="92D050"/>
            <w:tcMar>
              <w:top w:w="28" w:type="dxa"/>
              <w:bottom w:w="28" w:type="dxa"/>
            </w:tcMar>
            <w:vAlign w:val="center"/>
          </w:tcPr>
          <w:p w14:paraId="287C9D9E"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4FB78692"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4EB27684"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C90EDB" w:rsidRPr="00FE04A1" w14:paraId="33953DDF" w14:textId="77777777" w:rsidTr="008B1E75">
        <w:trPr>
          <w:jc w:val="center"/>
        </w:trPr>
        <w:tc>
          <w:tcPr>
            <w:tcW w:w="279" w:type="dxa"/>
            <w:vMerge w:val="restart"/>
            <w:shd w:val="clear" w:color="auto" w:fill="D9E2F3" w:themeFill="accent5" w:themeFillTint="33"/>
            <w:tcMar>
              <w:top w:w="28" w:type="dxa"/>
              <w:bottom w:w="28" w:type="dxa"/>
            </w:tcMar>
          </w:tcPr>
          <w:p w14:paraId="62454AA2"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174D14E7"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Care este nivelul de concentrare încrucișată a proprietății pe piața mass-media?</w:t>
            </w:r>
          </w:p>
        </w:tc>
        <w:tc>
          <w:tcPr>
            <w:tcW w:w="2173" w:type="dxa"/>
            <w:vMerge w:val="restart"/>
            <w:shd w:val="clear" w:color="auto" w:fill="AAFCC5"/>
            <w:tcMar>
              <w:top w:w="28" w:type="dxa"/>
              <w:bottom w:w="28" w:type="dxa"/>
            </w:tcMar>
          </w:tcPr>
          <w:p w14:paraId="0327928D" w14:textId="77777777" w:rsidR="00C90EDB" w:rsidRPr="00FE04A1" w:rsidRDefault="00C90EDB" w:rsidP="008B1E75">
            <w:pPr>
              <w:rPr>
                <w:rFonts w:ascii="Times New Roman" w:eastAsia="Tahoma" w:hAnsi="Times New Roman"/>
                <w:sz w:val="18"/>
                <w:szCs w:val="18"/>
                <w:lang w:val="ro-RO"/>
              </w:rPr>
            </w:pPr>
            <w:r w:rsidRPr="00FE04A1">
              <w:rPr>
                <w:rFonts w:ascii="Times New Roman" w:eastAsia="Tahoma" w:hAnsi="Times New Roman"/>
                <w:sz w:val="18"/>
                <w:szCs w:val="18"/>
                <w:lang w:val="ro-RO"/>
              </w:rPr>
              <w:t>În cazul în care ponderea însumată a cotelor de piață ale Top 6 proprietari beneficiari în ansamblul sectoarelor media este sub 50%.</w:t>
            </w:r>
          </w:p>
        </w:tc>
        <w:tc>
          <w:tcPr>
            <w:tcW w:w="2174" w:type="dxa"/>
            <w:vMerge w:val="restart"/>
            <w:shd w:val="clear" w:color="auto" w:fill="FFF2CC" w:themeFill="accent4" w:themeFillTint="33"/>
          </w:tcPr>
          <w:p w14:paraId="202DDA48"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În cazul în care ponderea însumată a cotelor de piață ale Top 6 proprietari beneficiari în ansamblul sectoarelor media este între 50% și 70%.</w:t>
            </w:r>
          </w:p>
        </w:tc>
        <w:tc>
          <w:tcPr>
            <w:tcW w:w="2174" w:type="dxa"/>
            <w:vMerge w:val="restart"/>
            <w:shd w:val="clear" w:color="auto" w:fill="FCDFD4"/>
            <w:tcMar>
              <w:top w:w="28" w:type="dxa"/>
              <w:bottom w:w="28" w:type="dxa"/>
            </w:tcMar>
          </w:tcPr>
          <w:p w14:paraId="1A1BB256"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În cazul în care ponderea însumată a cotelor de piață ale Top 6 proprietari beneficiari în ansamblul sectoarelor media este peste 70%.</w:t>
            </w:r>
          </w:p>
        </w:tc>
      </w:tr>
      <w:tr w:rsidR="00C90EDB" w:rsidRPr="00FE04A1" w14:paraId="37015013" w14:textId="77777777" w:rsidTr="008B1E75">
        <w:trPr>
          <w:jc w:val="center"/>
        </w:trPr>
        <w:tc>
          <w:tcPr>
            <w:tcW w:w="279" w:type="dxa"/>
            <w:vMerge/>
            <w:shd w:val="clear" w:color="auto" w:fill="D9E2F3" w:themeFill="accent5" w:themeFillTint="33"/>
            <w:tcMar>
              <w:top w:w="28" w:type="dxa"/>
              <w:bottom w:w="28" w:type="dxa"/>
            </w:tcMar>
          </w:tcPr>
          <w:p w14:paraId="7F73696D" w14:textId="77777777" w:rsidR="00C90EDB" w:rsidRPr="00FE04A1" w:rsidRDefault="00C90EDB" w:rsidP="008B1E75">
            <w:pPr>
              <w:jc w:val="center"/>
              <w:rPr>
                <w:rFonts w:ascii="Times New Roman" w:hAnsi="Times New Roman"/>
                <w:sz w:val="18"/>
                <w:szCs w:val="18"/>
                <w:lang w:val="ro-RO"/>
              </w:rPr>
            </w:pPr>
          </w:p>
        </w:tc>
        <w:tc>
          <w:tcPr>
            <w:tcW w:w="7665" w:type="dxa"/>
            <w:tcMar>
              <w:top w:w="28" w:type="dxa"/>
              <w:bottom w:w="28" w:type="dxa"/>
            </w:tcMar>
          </w:tcPr>
          <w:p w14:paraId="09A07D80"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evaluează concentrarea încrucișată (verticală) a proprietății pe piața națională examinată, definită ca suma celor patru sectoare luate separat în „concentrarea orizontală”. În cadrul evaluării trebuie luate în calcul veniturile totale. </w:t>
            </w:r>
          </w:p>
          <w:p w14:paraId="6CFB5790"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Metoda:</w:t>
            </w:r>
            <w:r w:rsidRPr="00FE04A1">
              <w:rPr>
                <w:rFonts w:ascii="Times New Roman" w:hAnsi="Times New Roman"/>
                <w:sz w:val="18"/>
                <w:szCs w:val="18"/>
                <w:lang w:val="ro-RO"/>
              </w:rPr>
              <w:t xml:space="preserve"> Top 6. Evaluarea se face prin însumarea cotelor de piață ale primilor șase proprietari în ansamblul celor patru sectoare analizate</w:t>
            </w:r>
          </w:p>
        </w:tc>
        <w:tc>
          <w:tcPr>
            <w:tcW w:w="2173" w:type="dxa"/>
            <w:vMerge/>
            <w:shd w:val="clear" w:color="auto" w:fill="AAFCC5"/>
            <w:tcMar>
              <w:top w:w="28" w:type="dxa"/>
              <w:bottom w:w="28" w:type="dxa"/>
            </w:tcMar>
          </w:tcPr>
          <w:p w14:paraId="015B14C5"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1E387AF2"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77D1644A" w14:textId="77777777" w:rsidR="00C90EDB" w:rsidRPr="00FE04A1" w:rsidRDefault="00C90EDB" w:rsidP="008B1E75">
            <w:pPr>
              <w:rPr>
                <w:rFonts w:ascii="Times New Roman" w:hAnsi="Times New Roman"/>
                <w:sz w:val="18"/>
                <w:szCs w:val="18"/>
                <w:lang w:val="ro-RO"/>
              </w:rPr>
            </w:pPr>
          </w:p>
        </w:tc>
      </w:tr>
      <w:tr w:rsidR="00C90EDB" w:rsidRPr="00FE04A1" w14:paraId="76472A12" w14:textId="77777777" w:rsidTr="008B1E75">
        <w:trPr>
          <w:jc w:val="center"/>
        </w:trPr>
        <w:tc>
          <w:tcPr>
            <w:tcW w:w="279" w:type="dxa"/>
            <w:shd w:val="clear" w:color="auto" w:fill="002060"/>
            <w:tcMar>
              <w:top w:w="28" w:type="dxa"/>
              <w:bottom w:w="28" w:type="dxa"/>
            </w:tcMar>
            <w:vAlign w:val="center"/>
          </w:tcPr>
          <w:p w14:paraId="4869BB66"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1B47115F"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Total: 1 sub-indicator</w:t>
            </w:r>
          </w:p>
        </w:tc>
        <w:tc>
          <w:tcPr>
            <w:tcW w:w="2173" w:type="dxa"/>
            <w:shd w:val="clear" w:color="auto" w:fill="92D050"/>
            <w:tcMar>
              <w:top w:w="28" w:type="dxa"/>
              <w:bottom w:w="28" w:type="dxa"/>
            </w:tcMar>
            <w:vAlign w:val="center"/>
          </w:tcPr>
          <w:p w14:paraId="107230C6"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C000"/>
            <w:vAlign w:val="center"/>
          </w:tcPr>
          <w:p w14:paraId="07C5C572"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49344BA7" w14:textId="77777777" w:rsidR="00C90EDB" w:rsidRPr="00FE04A1" w:rsidRDefault="00C90EDB" w:rsidP="008B1E75">
            <w:pPr>
              <w:jc w:val="center"/>
              <w:rPr>
                <w:rFonts w:ascii="Times New Roman" w:hAnsi="Times New Roman"/>
                <w:b/>
                <w:sz w:val="18"/>
                <w:szCs w:val="18"/>
                <w:lang w:val="ro-RO"/>
              </w:rPr>
            </w:pPr>
          </w:p>
        </w:tc>
      </w:tr>
      <w:tr w:rsidR="00C90EDB" w:rsidRPr="00FE04A1" w14:paraId="26843CDF" w14:textId="77777777" w:rsidTr="008B1E75">
        <w:tblPrEx>
          <w:jc w:val="left"/>
          <w:tblCellMar>
            <w:top w:w="0" w:type="dxa"/>
            <w:left w:w="108" w:type="dxa"/>
            <w:bottom w:w="0" w:type="dxa"/>
            <w:right w:w="108" w:type="dxa"/>
          </w:tblCellMar>
        </w:tblPrEx>
        <w:tc>
          <w:tcPr>
            <w:tcW w:w="279" w:type="dxa"/>
            <w:shd w:val="clear" w:color="auto" w:fill="auto"/>
          </w:tcPr>
          <w:p w14:paraId="2325DDAA" w14:textId="77777777" w:rsidR="00C90EDB" w:rsidRPr="00FE04A1" w:rsidRDefault="00C90EDB" w:rsidP="008B1E75">
            <w:pPr>
              <w:jc w:val="center"/>
              <w:rPr>
                <w:rFonts w:ascii="Times New Roman" w:hAnsi="Times New Roman"/>
                <w:b/>
                <w:sz w:val="18"/>
                <w:szCs w:val="18"/>
                <w:lang w:val="ro-RO"/>
              </w:rPr>
            </w:pPr>
          </w:p>
        </w:tc>
        <w:tc>
          <w:tcPr>
            <w:tcW w:w="7665" w:type="dxa"/>
            <w:shd w:val="clear" w:color="auto" w:fill="auto"/>
          </w:tcPr>
          <w:p w14:paraId="7EB59699" w14:textId="77777777" w:rsidR="00C90EDB" w:rsidRPr="00FE04A1" w:rsidRDefault="00C90EDB" w:rsidP="008B1E75">
            <w:pPr>
              <w:jc w:val="center"/>
              <w:rPr>
                <w:rFonts w:ascii="Times New Roman" w:hAnsi="Times New Roman"/>
                <w:b/>
                <w:sz w:val="18"/>
                <w:szCs w:val="18"/>
                <w:lang w:val="ro-RO"/>
              </w:rPr>
            </w:pPr>
          </w:p>
        </w:tc>
        <w:tc>
          <w:tcPr>
            <w:tcW w:w="2173" w:type="dxa"/>
            <w:shd w:val="clear" w:color="auto" w:fill="auto"/>
          </w:tcPr>
          <w:p w14:paraId="175F759A"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442F5EE6"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6858821B" w14:textId="77777777" w:rsidR="00C90EDB" w:rsidRPr="00FE04A1" w:rsidRDefault="00C90EDB" w:rsidP="008B1E75">
            <w:pPr>
              <w:jc w:val="center"/>
              <w:rPr>
                <w:rFonts w:ascii="Times New Roman" w:hAnsi="Times New Roman"/>
                <w:b/>
                <w:sz w:val="18"/>
                <w:szCs w:val="18"/>
                <w:lang w:val="ro-RO"/>
              </w:rPr>
            </w:pPr>
          </w:p>
        </w:tc>
      </w:tr>
    </w:tbl>
    <w:p w14:paraId="3A20028A" w14:textId="77777777" w:rsidR="00C90EDB" w:rsidRPr="00FE04A1" w:rsidRDefault="00C90EDB" w:rsidP="00C90EDB">
      <w:pPr>
        <w:spacing w:after="0"/>
        <w:rPr>
          <w:rFonts w:ascii="Times New Roman" w:hAnsi="Times New Roman"/>
          <w:bCs/>
          <w:sz w:val="20"/>
          <w:lang w:val="ro-RO"/>
        </w:rPr>
      </w:pPr>
    </w:p>
    <w:p w14:paraId="790E4591" w14:textId="77777777" w:rsidR="00C90EDB" w:rsidRPr="00FE04A1" w:rsidRDefault="00C90EDB" w:rsidP="00C90EDB">
      <w:pPr>
        <w:pStyle w:val="VS-R"/>
        <w:rPr>
          <w:rFonts w:ascii="Times New Roman" w:hAnsi="Times New Roman" w:cs="Times New Roman"/>
        </w:rPr>
      </w:pPr>
      <w:r w:rsidRPr="00FE04A1">
        <w:rPr>
          <w:rFonts w:ascii="Times New Roman" w:hAnsi="Times New Roman" w:cs="Times New Roman"/>
        </w:rPr>
        <w:t>Riscul B4. Nivelul insuficient al viabilității mass-mediei audiovizuale</w:t>
      </w:r>
    </w:p>
    <w:p w14:paraId="338FB8EC" w14:textId="77777777" w:rsidR="00C90EDB" w:rsidRPr="00FE04A1" w:rsidRDefault="00C90EDB" w:rsidP="00C90EDB">
      <w:pPr>
        <w:spacing w:after="0"/>
        <w:rPr>
          <w:rFonts w:ascii="Times New Roman" w:hAnsi="Times New Roman"/>
          <w:bCs/>
          <w:sz w:val="20"/>
          <w:lang w:val="ro-RO"/>
        </w:rPr>
      </w:pPr>
    </w:p>
    <w:p w14:paraId="2BB60948" w14:textId="77777777" w:rsidR="00C90EDB" w:rsidRPr="00FE04A1" w:rsidRDefault="00C90EDB" w:rsidP="00C90EDB">
      <w:pPr>
        <w:spacing w:after="0"/>
        <w:rPr>
          <w:rFonts w:ascii="Times New Roman" w:hAnsi="Times New Roman"/>
          <w:b/>
          <w:sz w:val="20"/>
          <w:lang w:val="ro-RO"/>
        </w:rPr>
      </w:pPr>
      <w:r w:rsidRPr="00FE04A1">
        <w:rPr>
          <w:rFonts w:ascii="Times New Roman" w:eastAsia="Tahoma" w:hAnsi="Times New Roman"/>
          <w:b/>
          <w:bCs/>
          <w:sz w:val="20"/>
          <w:lang w:val="ro-RO"/>
        </w:rPr>
        <w:t xml:space="preserve">Indicatorul B4.1. </w:t>
      </w:r>
      <w:r w:rsidRPr="00FE04A1">
        <w:rPr>
          <w:rFonts w:ascii="Times New Roman" w:hAnsi="Times New Roman"/>
          <w:b/>
          <w:sz w:val="20"/>
          <w:lang w:val="ro-RO"/>
        </w:rPr>
        <w:t>Viabilitatea mass-mediei audiovizuale</w:t>
      </w:r>
    </w:p>
    <w:p w14:paraId="018ED6F1" w14:textId="77777777" w:rsidR="00C90EDB" w:rsidRPr="00FE04A1" w:rsidRDefault="00C90EDB" w:rsidP="00C90EDB">
      <w:pPr>
        <w:spacing w:after="0"/>
        <w:rPr>
          <w:rFonts w:ascii="Times New Roman" w:hAnsi="Times New Roman"/>
          <w:b/>
          <w:i/>
          <w:sz w:val="20"/>
          <w:lang w:val="ro-RO"/>
        </w:rPr>
      </w:pPr>
    </w:p>
    <w:p w14:paraId="5FD88F79" w14:textId="77777777" w:rsidR="00C90EDB" w:rsidRPr="00FE04A1" w:rsidRDefault="00C90EDB" w:rsidP="00362EC6">
      <w:pPr>
        <w:spacing w:after="0"/>
        <w:jc w:val="both"/>
        <w:rPr>
          <w:rFonts w:ascii="Times New Roman" w:hAnsi="Times New Roman"/>
          <w:sz w:val="20"/>
          <w:lang w:val="ro-RO"/>
        </w:rPr>
      </w:pPr>
      <w:r w:rsidRPr="00FE04A1">
        <w:rPr>
          <w:rFonts w:ascii="Times New Roman" w:hAnsi="Times New Roman"/>
          <w:b/>
          <w:sz w:val="20"/>
          <w:lang w:val="ro-RO"/>
        </w:rPr>
        <w:t>Descriere</w:t>
      </w:r>
      <w:r w:rsidRPr="00FE04A1">
        <w:rPr>
          <w:rFonts w:ascii="Times New Roman" w:hAnsi="Times New Roman"/>
          <w:sz w:val="20"/>
          <w:lang w:val="ro-RO"/>
        </w:rPr>
        <w:t>: Acest indicator își propune să evalueze sustenabilitatea producției de știri, ca o condiție prealabilă pentru diversitatea și pluralismul mediatic. Indicatorul măsoară riscurile legate de lipsa resurselor economice suficiente pentru finanțarea jurnalismului, evaluând tendințele pieței audiovizuale și nivelul potențial al sprijinului public.</w:t>
      </w:r>
    </w:p>
    <w:p w14:paraId="12051071" w14:textId="77777777" w:rsidR="00C90EDB" w:rsidRPr="00FE04A1" w:rsidRDefault="00C90EDB" w:rsidP="00C90EDB">
      <w:pPr>
        <w:spacing w:after="0"/>
        <w:rPr>
          <w:rFonts w:ascii="Times New Roman" w:hAnsi="Times New Roman"/>
          <w:b/>
          <w:sz w:val="20"/>
          <w:lang w:val="ro-RO"/>
        </w:rPr>
      </w:pPr>
    </w:p>
    <w:p w14:paraId="67548B2D" w14:textId="77777777" w:rsidR="00C90EDB" w:rsidRPr="00FE04A1" w:rsidRDefault="00C90EDB" w:rsidP="00C90EDB">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xml:space="preserve">: Evaluare în bază de chestionar </w:t>
      </w:r>
    </w:p>
    <w:p w14:paraId="316C2C2B" w14:textId="77777777" w:rsidR="00C90EDB" w:rsidRPr="00FE04A1" w:rsidRDefault="00C90EDB" w:rsidP="00C90EDB">
      <w:pPr>
        <w:spacing w:after="0"/>
        <w:rPr>
          <w:rFonts w:ascii="Times New Roman" w:hAnsi="Times New Roman"/>
          <w:bCs/>
          <w:sz w:val="20"/>
          <w:lang w:val="ro-RO"/>
        </w:rPr>
      </w:pPr>
    </w:p>
    <w:p w14:paraId="1DE739E7" w14:textId="77777777" w:rsidR="00C90EDB" w:rsidRPr="00FE04A1" w:rsidRDefault="00C90EDB" w:rsidP="00C90EDB">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elgril"/>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C90EDB" w:rsidRPr="00FE04A1" w14:paraId="241B06D0" w14:textId="77777777" w:rsidTr="008B1E75">
        <w:trPr>
          <w:jc w:val="center"/>
        </w:trPr>
        <w:tc>
          <w:tcPr>
            <w:tcW w:w="279" w:type="dxa"/>
            <w:shd w:val="clear" w:color="auto" w:fill="002060"/>
            <w:tcMar>
              <w:top w:w="28" w:type="dxa"/>
              <w:bottom w:w="28" w:type="dxa"/>
            </w:tcMar>
            <w:vAlign w:val="center"/>
          </w:tcPr>
          <w:p w14:paraId="4AA502F2"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376EE850" w14:textId="77777777" w:rsidR="00C90EDB" w:rsidRPr="00FE04A1" w:rsidRDefault="00C90EDB" w:rsidP="008B1E75">
            <w:pPr>
              <w:jc w:val="both"/>
              <w:rPr>
                <w:rFonts w:ascii="Times New Roman" w:hAnsi="Times New Roman"/>
                <w:b/>
                <w:sz w:val="18"/>
                <w:szCs w:val="18"/>
                <w:lang w:val="ro-RO"/>
              </w:rPr>
            </w:pPr>
            <w:r w:rsidRPr="00FE04A1">
              <w:rPr>
                <w:rFonts w:ascii="Times New Roman" w:hAnsi="Times New Roman"/>
                <w:b/>
                <w:sz w:val="18"/>
                <w:szCs w:val="18"/>
                <w:lang w:val="ro-RO"/>
              </w:rPr>
              <w:t>B4.1. Viabilitatea mass-mediei audiovizuale</w:t>
            </w:r>
          </w:p>
        </w:tc>
        <w:tc>
          <w:tcPr>
            <w:tcW w:w="2173" w:type="dxa"/>
            <w:shd w:val="clear" w:color="auto" w:fill="92D050"/>
            <w:tcMar>
              <w:top w:w="28" w:type="dxa"/>
              <w:bottom w:w="28" w:type="dxa"/>
            </w:tcMar>
            <w:vAlign w:val="center"/>
          </w:tcPr>
          <w:p w14:paraId="34D31C35"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21EDDA3F"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3CDA772E"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C90EDB" w:rsidRPr="00FE04A1" w14:paraId="38D1D25B" w14:textId="77777777" w:rsidTr="008B1E75">
        <w:trPr>
          <w:jc w:val="center"/>
        </w:trPr>
        <w:tc>
          <w:tcPr>
            <w:tcW w:w="279" w:type="dxa"/>
            <w:vMerge w:val="restart"/>
            <w:shd w:val="clear" w:color="auto" w:fill="D9E2F3" w:themeFill="accent5" w:themeFillTint="33"/>
            <w:tcMar>
              <w:top w:w="28" w:type="dxa"/>
              <w:bottom w:w="28" w:type="dxa"/>
            </w:tcMar>
          </w:tcPr>
          <w:p w14:paraId="3BE13101"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4921CC3A"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Au crescut sau au scăzut veniturile sectorului audiovizual (televiziune) la nivel național în ultimul an?</w:t>
            </w:r>
          </w:p>
        </w:tc>
        <w:tc>
          <w:tcPr>
            <w:tcW w:w="2173" w:type="dxa"/>
            <w:vMerge w:val="restart"/>
            <w:shd w:val="clear" w:color="auto" w:fill="AAFCC5"/>
            <w:tcMar>
              <w:top w:w="28" w:type="dxa"/>
              <w:bottom w:w="28" w:type="dxa"/>
            </w:tcMar>
          </w:tcPr>
          <w:p w14:paraId="30A4B73F"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Au crescut</w:t>
            </w:r>
          </w:p>
        </w:tc>
        <w:tc>
          <w:tcPr>
            <w:tcW w:w="2174" w:type="dxa"/>
            <w:vMerge w:val="restart"/>
            <w:shd w:val="clear" w:color="auto" w:fill="FFF2CC" w:themeFill="accent4" w:themeFillTint="33"/>
          </w:tcPr>
          <w:p w14:paraId="3A16AE20"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S-au menținut la nivel</w:t>
            </w:r>
          </w:p>
        </w:tc>
        <w:tc>
          <w:tcPr>
            <w:tcW w:w="2174" w:type="dxa"/>
            <w:vMerge w:val="restart"/>
            <w:shd w:val="clear" w:color="auto" w:fill="FCDFD4"/>
            <w:tcMar>
              <w:top w:w="28" w:type="dxa"/>
              <w:bottom w:w="28" w:type="dxa"/>
            </w:tcMar>
          </w:tcPr>
          <w:p w14:paraId="1322CAFC"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Au scăzut</w:t>
            </w:r>
          </w:p>
        </w:tc>
      </w:tr>
      <w:tr w:rsidR="00C90EDB" w:rsidRPr="00FE04A1" w14:paraId="25ACB6BE" w14:textId="77777777" w:rsidTr="008B1E75">
        <w:trPr>
          <w:jc w:val="center"/>
        </w:trPr>
        <w:tc>
          <w:tcPr>
            <w:tcW w:w="279" w:type="dxa"/>
            <w:vMerge/>
            <w:shd w:val="clear" w:color="auto" w:fill="D9E2F3" w:themeFill="accent5" w:themeFillTint="33"/>
            <w:tcMar>
              <w:top w:w="28" w:type="dxa"/>
              <w:bottom w:w="28" w:type="dxa"/>
            </w:tcMar>
          </w:tcPr>
          <w:p w14:paraId="647FB85C" w14:textId="77777777" w:rsidR="00C90EDB" w:rsidRPr="00FE04A1" w:rsidRDefault="00C90EDB" w:rsidP="008B1E75">
            <w:pPr>
              <w:jc w:val="center"/>
              <w:rPr>
                <w:rFonts w:ascii="Times New Roman" w:hAnsi="Times New Roman"/>
                <w:sz w:val="18"/>
                <w:szCs w:val="18"/>
                <w:lang w:val="ro-RO"/>
              </w:rPr>
            </w:pPr>
          </w:p>
        </w:tc>
        <w:tc>
          <w:tcPr>
            <w:tcW w:w="7665" w:type="dxa"/>
            <w:tcMar>
              <w:top w:w="28" w:type="dxa"/>
              <w:bottom w:w="28" w:type="dxa"/>
            </w:tcMar>
          </w:tcPr>
          <w:p w14:paraId="12D09052"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sectorul audiovizual (TV) este viabil, încurajând astfel intrarea pe piață. În considerare sunt luate toate veniturile (publicitate, venituri din televiziunea cu plată, venituri ale consumatorilor la cerere, finanțare de la stat etc.). Rezultatele industriei sunt evaluate și în raport cu tendințele PIB-ului din aceeași perioadă.</w:t>
            </w:r>
          </w:p>
          <w:p w14:paraId="663D46AB"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și statistice oficiale, relatări din societatea civilă și mass-media</w:t>
            </w:r>
          </w:p>
        </w:tc>
        <w:tc>
          <w:tcPr>
            <w:tcW w:w="2173" w:type="dxa"/>
            <w:vMerge/>
            <w:shd w:val="clear" w:color="auto" w:fill="AAFCC5"/>
            <w:tcMar>
              <w:top w:w="28" w:type="dxa"/>
              <w:bottom w:w="28" w:type="dxa"/>
            </w:tcMar>
          </w:tcPr>
          <w:p w14:paraId="57CD06C1"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6F8904E2"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768D4C15" w14:textId="77777777" w:rsidR="00C90EDB" w:rsidRPr="00FE04A1" w:rsidRDefault="00C90EDB" w:rsidP="008B1E75">
            <w:pPr>
              <w:rPr>
                <w:rFonts w:ascii="Times New Roman" w:hAnsi="Times New Roman"/>
                <w:sz w:val="18"/>
                <w:szCs w:val="18"/>
                <w:lang w:val="ro-RO"/>
              </w:rPr>
            </w:pPr>
          </w:p>
        </w:tc>
      </w:tr>
      <w:tr w:rsidR="00C90EDB" w:rsidRPr="00FE04A1" w14:paraId="3C1E3C64" w14:textId="77777777" w:rsidTr="008B1E75">
        <w:trPr>
          <w:jc w:val="center"/>
        </w:trPr>
        <w:tc>
          <w:tcPr>
            <w:tcW w:w="279" w:type="dxa"/>
            <w:vMerge w:val="restart"/>
            <w:shd w:val="clear" w:color="auto" w:fill="D9E2F3" w:themeFill="accent5" w:themeFillTint="33"/>
            <w:tcMar>
              <w:top w:w="28" w:type="dxa"/>
              <w:bottom w:w="28" w:type="dxa"/>
            </w:tcMar>
          </w:tcPr>
          <w:p w14:paraId="6DEB6D43"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7BCBA629"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Au crescut sau au scăzut veniturile sectorului audiovizual (radio) la nivel național în ultimul an?</w:t>
            </w:r>
          </w:p>
        </w:tc>
        <w:tc>
          <w:tcPr>
            <w:tcW w:w="2173" w:type="dxa"/>
            <w:vMerge w:val="restart"/>
            <w:shd w:val="clear" w:color="auto" w:fill="AAFCC5"/>
            <w:tcMar>
              <w:top w:w="28" w:type="dxa"/>
              <w:bottom w:w="28" w:type="dxa"/>
            </w:tcMar>
          </w:tcPr>
          <w:p w14:paraId="4EB278CA"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Au crescut</w:t>
            </w:r>
          </w:p>
        </w:tc>
        <w:tc>
          <w:tcPr>
            <w:tcW w:w="2174" w:type="dxa"/>
            <w:vMerge w:val="restart"/>
            <w:shd w:val="clear" w:color="auto" w:fill="FFF2CC" w:themeFill="accent4" w:themeFillTint="33"/>
          </w:tcPr>
          <w:p w14:paraId="2FD0CE00"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S-au menținut la nivel</w:t>
            </w:r>
          </w:p>
        </w:tc>
        <w:tc>
          <w:tcPr>
            <w:tcW w:w="2174" w:type="dxa"/>
            <w:vMerge w:val="restart"/>
            <w:shd w:val="clear" w:color="auto" w:fill="FCDFD4"/>
            <w:tcMar>
              <w:top w:w="28" w:type="dxa"/>
              <w:bottom w:w="28" w:type="dxa"/>
            </w:tcMar>
          </w:tcPr>
          <w:p w14:paraId="787BB010"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Au scăzut</w:t>
            </w:r>
          </w:p>
        </w:tc>
      </w:tr>
      <w:tr w:rsidR="00C90EDB" w:rsidRPr="00FE04A1" w14:paraId="7F1C342F" w14:textId="77777777" w:rsidTr="008B1E75">
        <w:trPr>
          <w:jc w:val="center"/>
        </w:trPr>
        <w:tc>
          <w:tcPr>
            <w:tcW w:w="279" w:type="dxa"/>
            <w:vMerge/>
            <w:shd w:val="clear" w:color="auto" w:fill="D9E2F3" w:themeFill="accent5" w:themeFillTint="33"/>
            <w:tcMar>
              <w:top w:w="28" w:type="dxa"/>
              <w:bottom w:w="28" w:type="dxa"/>
            </w:tcMar>
          </w:tcPr>
          <w:p w14:paraId="6EFF956D" w14:textId="77777777" w:rsidR="00C90EDB" w:rsidRPr="00FE04A1" w:rsidRDefault="00C90EDB" w:rsidP="008B1E75">
            <w:pPr>
              <w:jc w:val="center"/>
              <w:rPr>
                <w:rFonts w:ascii="Times New Roman" w:hAnsi="Times New Roman"/>
                <w:sz w:val="18"/>
                <w:szCs w:val="18"/>
                <w:lang w:val="ro-RO"/>
              </w:rPr>
            </w:pPr>
          </w:p>
        </w:tc>
        <w:tc>
          <w:tcPr>
            <w:tcW w:w="7665" w:type="dxa"/>
            <w:tcMar>
              <w:top w:w="28" w:type="dxa"/>
              <w:bottom w:w="28" w:type="dxa"/>
            </w:tcMar>
          </w:tcPr>
          <w:p w14:paraId="5E147347"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sectorul audiovizual (radio) este viabil, încurajând astfel intrarea pe piață. În considerare sunt luate toate veniturile (publicitate, venituri din televiziunea cu plată, venituri ale consumatorilor la cerere, finanțare de la stat etc.). Rezultatele industriei sunt evaluate și în raport cu tendințele PIB-ului din aceeași perioadă.</w:t>
            </w:r>
          </w:p>
          <w:p w14:paraId="51974E39"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și statistice oficiale, relatări din societatea civilă și mass-media</w:t>
            </w:r>
          </w:p>
        </w:tc>
        <w:tc>
          <w:tcPr>
            <w:tcW w:w="2173" w:type="dxa"/>
            <w:vMerge/>
            <w:shd w:val="clear" w:color="auto" w:fill="AAFCC5"/>
            <w:tcMar>
              <w:top w:w="28" w:type="dxa"/>
              <w:bottom w:w="28" w:type="dxa"/>
            </w:tcMar>
          </w:tcPr>
          <w:p w14:paraId="34A0BBF9"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1557FC14"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6B6E3CB7" w14:textId="77777777" w:rsidR="00C90EDB" w:rsidRPr="00FE04A1" w:rsidRDefault="00C90EDB" w:rsidP="008B1E75">
            <w:pPr>
              <w:rPr>
                <w:rFonts w:ascii="Times New Roman" w:hAnsi="Times New Roman"/>
                <w:sz w:val="18"/>
                <w:szCs w:val="18"/>
                <w:lang w:val="ro-RO"/>
              </w:rPr>
            </w:pPr>
          </w:p>
        </w:tc>
      </w:tr>
      <w:tr w:rsidR="00C90EDB" w:rsidRPr="00FE04A1" w14:paraId="6409E25C" w14:textId="77777777" w:rsidTr="008B1E75">
        <w:trPr>
          <w:jc w:val="center"/>
        </w:trPr>
        <w:tc>
          <w:tcPr>
            <w:tcW w:w="279" w:type="dxa"/>
            <w:vMerge w:val="restart"/>
            <w:shd w:val="clear" w:color="auto" w:fill="D9E2F3" w:themeFill="accent5" w:themeFillTint="33"/>
            <w:tcMar>
              <w:top w:w="28" w:type="dxa"/>
              <w:bottom w:w="28" w:type="dxa"/>
            </w:tcMar>
          </w:tcPr>
          <w:p w14:paraId="780AEB14"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55E94FC8"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Au crescut sau au scăzut veniturile sectorului audiovizual local (Tv și radio) în ultimul an?</w:t>
            </w:r>
          </w:p>
        </w:tc>
        <w:tc>
          <w:tcPr>
            <w:tcW w:w="2173" w:type="dxa"/>
            <w:vMerge w:val="restart"/>
            <w:shd w:val="clear" w:color="auto" w:fill="AAFCC5"/>
            <w:tcMar>
              <w:top w:w="28" w:type="dxa"/>
              <w:bottom w:w="28" w:type="dxa"/>
            </w:tcMar>
          </w:tcPr>
          <w:p w14:paraId="72A68CB0"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Au crescut</w:t>
            </w:r>
          </w:p>
        </w:tc>
        <w:tc>
          <w:tcPr>
            <w:tcW w:w="2174" w:type="dxa"/>
            <w:vMerge w:val="restart"/>
            <w:shd w:val="clear" w:color="auto" w:fill="FFF2CC" w:themeFill="accent4" w:themeFillTint="33"/>
          </w:tcPr>
          <w:p w14:paraId="7A701E64"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S-au menținut la nivel</w:t>
            </w:r>
          </w:p>
        </w:tc>
        <w:tc>
          <w:tcPr>
            <w:tcW w:w="2174" w:type="dxa"/>
            <w:vMerge w:val="restart"/>
            <w:shd w:val="clear" w:color="auto" w:fill="FCDFD4"/>
            <w:tcMar>
              <w:top w:w="28" w:type="dxa"/>
              <w:bottom w:w="28" w:type="dxa"/>
            </w:tcMar>
          </w:tcPr>
          <w:p w14:paraId="3A4AD63E"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Au scăzut</w:t>
            </w:r>
          </w:p>
        </w:tc>
      </w:tr>
      <w:tr w:rsidR="00C90EDB" w:rsidRPr="00FE04A1" w14:paraId="1D63BBCC" w14:textId="77777777" w:rsidTr="008B1E75">
        <w:trPr>
          <w:jc w:val="center"/>
        </w:trPr>
        <w:tc>
          <w:tcPr>
            <w:tcW w:w="279" w:type="dxa"/>
            <w:vMerge/>
            <w:shd w:val="clear" w:color="auto" w:fill="D9E2F3" w:themeFill="accent5" w:themeFillTint="33"/>
            <w:tcMar>
              <w:top w:w="28" w:type="dxa"/>
              <w:bottom w:w="28" w:type="dxa"/>
            </w:tcMar>
          </w:tcPr>
          <w:p w14:paraId="6A3DDB74" w14:textId="77777777" w:rsidR="00C90EDB" w:rsidRPr="00FE04A1" w:rsidRDefault="00C90EDB" w:rsidP="008B1E75">
            <w:pPr>
              <w:jc w:val="center"/>
              <w:rPr>
                <w:rFonts w:ascii="Times New Roman" w:hAnsi="Times New Roman"/>
                <w:sz w:val="18"/>
                <w:szCs w:val="18"/>
                <w:lang w:val="ro-RO"/>
              </w:rPr>
            </w:pPr>
          </w:p>
        </w:tc>
        <w:tc>
          <w:tcPr>
            <w:tcW w:w="7665" w:type="dxa"/>
            <w:tcMar>
              <w:top w:w="28" w:type="dxa"/>
              <w:bottom w:w="28" w:type="dxa"/>
            </w:tcMar>
          </w:tcPr>
          <w:p w14:paraId="6218F0E4"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sectorul audiovizual local este viabil, încurajând astfel intrarea pe piață. În considerare sunt luate toate veniturile (publicitate, venituri din televiziunea cu plată, venituri ale consumatorilor la cerere, finanțare de la stat etc.). Rezultatele industriei sunt evaluate și în raport cu tendințele PIB-ului din aceeași perioadă.</w:t>
            </w:r>
          </w:p>
          <w:p w14:paraId="71DE4F6A"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și statistice oficiale, relatări din societatea civilă și mass-media</w:t>
            </w:r>
          </w:p>
        </w:tc>
        <w:tc>
          <w:tcPr>
            <w:tcW w:w="2173" w:type="dxa"/>
            <w:vMerge/>
            <w:shd w:val="clear" w:color="auto" w:fill="AAFCC5"/>
            <w:tcMar>
              <w:top w:w="28" w:type="dxa"/>
              <w:bottom w:w="28" w:type="dxa"/>
            </w:tcMar>
          </w:tcPr>
          <w:p w14:paraId="7899879F"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34F4D12E"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2F099346" w14:textId="77777777" w:rsidR="00C90EDB" w:rsidRPr="00FE04A1" w:rsidRDefault="00C90EDB" w:rsidP="008B1E75">
            <w:pPr>
              <w:rPr>
                <w:rFonts w:ascii="Times New Roman" w:hAnsi="Times New Roman"/>
                <w:sz w:val="18"/>
                <w:szCs w:val="18"/>
                <w:lang w:val="ro-RO"/>
              </w:rPr>
            </w:pPr>
          </w:p>
        </w:tc>
      </w:tr>
      <w:tr w:rsidR="00C90EDB" w:rsidRPr="00FE04A1" w14:paraId="0D5AA7A2" w14:textId="77777777" w:rsidTr="008B1E75">
        <w:trPr>
          <w:jc w:val="center"/>
        </w:trPr>
        <w:tc>
          <w:tcPr>
            <w:tcW w:w="279" w:type="dxa"/>
            <w:vMerge w:val="restart"/>
            <w:shd w:val="clear" w:color="auto" w:fill="D9E2F3" w:themeFill="accent5" w:themeFillTint="33"/>
            <w:tcMar>
              <w:top w:w="28" w:type="dxa"/>
              <w:bottom w:w="28" w:type="dxa"/>
            </w:tcMar>
          </w:tcPr>
          <w:p w14:paraId="16285302"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4.</w:t>
            </w:r>
          </w:p>
        </w:tc>
        <w:tc>
          <w:tcPr>
            <w:tcW w:w="7665" w:type="dxa"/>
            <w:tcMar>
              <w:top w:w="28" w:type="dxa"/>
              <w:bottom w:w="28" w:type="dxa"/>
            </w:tcMar>
          </w:tcPr>
          <w:p w14:paraId="24053BA9"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Au crescut sau au scăzut veniturile sectorului audiovizual pe segmentul serviciilor generaliste și de știri (Tv și radio) în ultimul an?</w:t>
            </w:r>
          </w:p>
        </w:tc>
        <w:tc>
          <w:tcPr>
            <w:tcW w:w="2173" w:type="dxa"/>
            <w:vMerge w:val="restart"/>
            <w:shd w:val="clear" w:color="auto" w:fill="AAFCC5"/>
            <w:tcMar>
              <w:top w:w="28" w:type="dxa"/>
              <w:bottom w:w="28" w:type="dxa"/>
            </w:tcMar>
          </w:tcPr>
          <w:p w14:paraId="77CE8441"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Au crescut</w:t>
            </w:r>
          </w:p>
        </w:tc>
        <w:tc>
          <w:tcPr>
            <w:tcW w:w="2174" w:type="dxa"/>
            <w:vMerge w:val="restart"/>
            <w:shd w:val="clear" w:color="auto" w:fill="FFF2CC" w:themeFill="accent4" w:themeFillTint="33"/>
          </w:tcPr>
          <w:p w14:paraId="48B4A4DA"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S-au menținut la nivel</w:t>
            </w:r>
          </w:p>
        </w:tc>
        <w:tc>
          <w:tcPr>
            <w:tcW w:w="2174" w:type="dxa"/>
            <w:vMerge w:val="restart"/>
            <w:shd w:val="clear" w:color="auto" w:fill="FCDFD4"/>
            <w:tcMar>
              <w:top w:w="28" w:type="dxa"/>
              <w:bottom w:w="28" w:type="dxa"/>
            </w:tcMar>
          </w:tcPr>
          <w:p w14:paraId="5525271F"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Au scăzut</w:t>
            </w:r>
          </w:p>
        </w:tc>
      </w:tr>
      <w:tr w:rsidR="00C90EDB" w:rsidRPr="00FE04A1" w14:paraId="686B972B" w14:textId="77777777" w:rsidTr="008B1E75">
        <w:trPr>
          <w:jc w:val="center"/>
        </w:trPr>
        <w:tc>
          <w:tcPr>
            <w:tcW w:w="279" w:type="dxa"/>
            <w:vMerge/>
            <w:shd w:val="clear" w:color="auto" w:fill="D9E2F3" w:themeFill="accent5" w:themeFillTint="33"/>
            <w:tcMar>
              <w:top w:w="28" w:type="dxa"/>
              <w:bottom w:w="28" w:type="dxa"/>
            </w:tcMar>
          </w:tcPr>
          <w:p w14:paraId="69DD9D62" w14:textId="77777777" w:rsidR="00C90EDB" w:rsidRPr="00FE04A1" w:rsidRDefault="00C90EDB" w:rsidP="008B1E75">
            <w:pPr>
              <w:jc w:val="center"/>
              <w:rPr>
                <w:rFonts w:ascii="Times New Roman" w:hAnsi="Times New Roman"/>
                <w:sz w:val="18"/>
                <w:szCs w:val="18"/>
                <w:lang w:val="ro-RO"/>
              </w:rPr>
            </w:pPr>
          </w:p>
        </w:tc>
        <w:tc>
          <w:tcPr>
            <w:tcW w:w="7665" w:type="dxa"/>
            <w:tcMar>
              <w:top w:w="28" w:type="dxa"/>
              <w:bottom w:w="28" w:type="dxa"/>
            </w:tcMar>
          </w:tcPr>
          <w:p w14:paraId="75EBA6E5"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sectorul audiovizual pe segmentul serviciilor generaliste și de știri este viabil, încurajând astfel intrarea pe piață. În considerare sunt luate toate veniturile (publicitate, venituri din televiziunea cu plată, venituri ale consumatorilor la cerere, finanțare de la stat etc.). Rezultatele industriei sunt evaluate și în raport cu tendințele PIB-ului din aceeași perioadă.</w:t>
            </w:r>
          </w:p>
          <w:p w14:paraId="6C6E876A"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și statistice oficiale, relatări din societatea civilă și mass-media</w:t>
            </w:r>
          </w:p>
        </w:tc>
        <w:tc>
          <w:tcPr>
            <w:tcW w:w="2173" w:type="dxa"/>
            <w:vMerge/>
            <w:shd w:val="clear" w:color="auto" w:fill="AAFCC5"/>
            <w:tcMar>
              <w:top w:w="28" w:type="dxa"/>
              <w:bottom w:w="28" w:type="dxa"/>
            </w:tcMar>
          </w:tcPr>
          <w:p w14:paraId="674DE0D2"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31B6C71C"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4C014973" w14:textId="77777777" w:rsidR="00C90EDB" w:rsidRPr="00FE04A1" w:rsidRDefault="00C90EDB" w:rsidP="008B1E75">
            <w:pPr>
              <w:rPr>
                <w:rFonts w:ascii="Times New Roman" w:hAnsi="Times New Roman"/>
                <w:sz w:val="18"/>
                <w:szCs w:val="18"/>
                <w:lang w:val="ro-RO"/>
              </w:rPr>
            </w:pPr>
          </w:p>
        </w:tc>
      </w:tr>
      <w:tr w:rsidR="00C90EDB" w:rsidRPr="00FE04A1" w14:paraId="28C1F715" w14:textId="77777777" w:rsidTr="008B1E75">
        <w:trPr>
          <w:jc w:val="center"/>
        </w:trPr>
        <w:tc>
          <w:tcPr>
            <w:tcW w:w="279" w:type="dxa"/>
            <w:vMerge w:val="restart"/>
            <w:shd w:val="clear" w:color="auto" w:fill="D9E2F3" w:themeFill="accent5" w:themeFillTint="33"/>
            <w:tcMar>
              <w:top w:w="28" w:type="dxa"/>
              <w:bottom w:w="28" w:type="dxa"/>
            </w:tcMar>
          </w:tcPr>
          <w:p w14:paraId="02933706"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5.</w:t>
            </w:r>
          </w:p>
        </w:tc>
        <w:tc>
          <w:tcPr>
            <w:tcW w:w="7665" w:type="dxa"/>
            <w:tcMar>
              <w:top w:w="28" w:type="dxa"/>
              <w:bottom w:w="28" w:type="dxa"/>
            </w:tcMar>
          </w:tcPr>
          <w:p w14:paraId="64B291F5"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Cheltuielile pentru publicitatea totală (online și offline) în sectorul audiovizual pe segmentul serviciilor generaliste și de știri au crescut sau au scăzut în ultimul an?</w:t>
            </w:r>
          </w:p>
        </w:tc>
        <w:tc>
          <w:tcPr>
            <w:tcW w:w="2173" w:type="dxa"/>
            <w:vMerge w:val="restart"/>
            <w:shd w:val="clear" w:color="auto" w:fill="AAFCC5"/>
            <w:tcMar>
              <w:top w:w="28" w:type="dxa"/>
              <w:bottom w:w="28" w:type="dxa"/>
            </w:tcMar>
          </w:tcPr>
          <w:p w14:paraId="3196475D"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Au crescut</w:t>
            </w:r>
          </w:p>
        </w:tc>
        <w:tc>
          <w:tcPr>
            <w:tcW w:w="2174" w:type="dxa"/>
            <w:vMerge w:val="restart"/>
            <w:shd w:val="clear" w:color="auto" w:fill="FFF2CC" w:themeFill="accent4" w:themeFillTint="33"/>
          </w:tcPr>
          <w:p w14:paraId="6D3C7FB7"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S-au menținut la nivel</w:t>
            </w:r>
          </w:p>
        </w:tc>
        <w:tc>
          <w:tcPr>
            <w:tcW w:w="2174" w:type="dxa"/>
            <w:vMerge w:val="restart"/>
            <w:shd w:val="clear" w:color="auto" w:fill="FCDFD4"/>
            <w:tcMar>
              <w:top w:w="28" w:type="dxa"/>
              <w:bottom w:w="28" w:type="dxa"/>
            </w:tcMar>
          </w:tcPr>
          <w:p w14:paraId="44FC93E1"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Au scăzut</w:t>
            </w:r>
          </w:p>
        </w:tc>
      </w:tr>
      <w:tr w:rsidR="00C90EDB" w:rsidRPr="00FE04A1" w14:paraId="2E55BB29" w14:textId="77777777" w:rsidTr="008B1E75">
        <w:trPr>
          <w:jc w:val="center"/>
        </w:trPr>
        <w:tc>
          <w:tcPr>
            <w:tcW w:w="279" w:type="dxa"/>
            <w:vMerge/>
            <w:shd w:val="clear" w:color="auto" w:fill="D9E2F3" w:themeFill="accent5" w:themeFillTint="33"/>
            <w:tcMar>
              <w:top w:w="28" w:type="dxa"/>
              <w:bottom w:w="28" w:type="dxa"/>
            </w:tcMar>
          </w:tcPr>
          <w:p w14:paraId="34309A06"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4791B743"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piața totală de publicitate este viabilă, încurajând astfel intrarea pe piață. În considerare se iau atât piața tradițională de publicitate (offline), cât și cheltuielile de publicitate online. În considerare nu se iau veniturile din publicitate care merg către intermediari și către platformele digitale.</w:t>
            </w:r>
          </w:p>
          <w:p w14:paraId="3C307270"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și statistice oficiale, relatări din societatea civilă și mass-media</w:t>
            </w:r>
          </w:p>
        </w:tc>
        <w:tc>
          <w:tcPr>
            <w:tcW w:w="2173" w:type="dxa"/>
            <w:vMerge/>
            <w:shd w:val="clear" w:color="auto" w:fill="AAFCC5"/>
            <w:tcMar>
              <w:top w:w="28" w:type="dxa"/>
              <w:bottom w:w="28" w:type="dxa"/>
            </w:tcMar>
          </w:tcPr>
          <w:p w14:paraId="29A2F826"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6C168BE4"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38018B9C" w14:textId="77777777" w:rsidR="00C90EDB" w:rsidRPr="00FE04A1" w:rsidRDefault="00C90EDB" w:rsidP="008B1E75">
            <w:pPr>
              <w:rPr>
                <w:rFonts w:ascii="Times New Roman" w:hAnsi="Times New Roman"/>
                <w:sz w:val="18"/>
                <w:szCs w:val="18"/>
                <w:lang w:val="ro-RO"/>
              </w:rPr>
            </w:pPr>
          </w:p>
        </w:tc>
      </w:tr>
      <w:tr w:rsidR="00C90EDB" w:rsidRPr="00FE04A1" w14:paraId="67436619" w14:textId="77777777" w:rsidTr="008B1E75">
        <w:trPr>
          <w:jc w:val="center"/>
        </w:trPr>
        <w:tc>
          <w:tcPr>
            <w:tcW w:w="279" w:type="dxa"/>
            <w:vMerge w:val="restart"/>
            <w:shd w:val="clear" w:color="auto" w:fill="D9E2F3" w:themeFill="accent5" w:themeFillTint="33"/>
            <w:tcMar>
              <w:top w:w="28" w:type="dxa"/>
              <w:bottom w:w="28" w:type="dxa"/>
            </w:tcMar>
          </w:tcPr>
          <w:p w14:paraId="29F9E56B"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6.</w:t>
            </w:r>
          </w:p>
        </w:tc>
        <w:tc>
          <w:tcPr>
            <w:tcW w:w="7665" w:type="dxa"/>
            <w:tcMar>
              <w:top w:w="28" w:type="dxa"/>
              <w:bottom w:w="28" w:type="dxa"/>
            </w:tcMar>
          </w:tcPr>
          <w:p w14:paraId="72E30552"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Serviciile generaliste și de știri din sectorul audiovizual dezvoltă surse de venit, altele decât fluxurile tradiționale de venituri?</w:t>
            </w:r>
          </w:p>
        </w:tc>
        <w:tc>
          <w:tcPr>
            <w:tcW w:w="2173" w:type="dxa"/>
            <w:vMerge w:val="restart"/>
            <w:shd w:val="clear" w:color="auto" w:fill="AAFCC5"/>
            <w:tcMar>
              <w:top w:w="28" w:type="dxa"/>
              <w:bottom w:w="28" w:type="dxa"/>
            </w:tcMar>
          </w:tcPr>
          <w:p w14:paraId="0A5017A0"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Există multe inițiative care vizează dezvoltarea surselor alternative de venituri</w:t>
            </w:r>
          </w:p>
          <w:p w14:paraId="3DA6F9EA" w14:textId="77777777" w:rsidR="00C90EDB" w:rsidRPr="00FE04A1" w:rsidRDefault="00C90EDB" w:rsidP="008B1E75">
            <w:pPr>
              <w:rPr>
                <w:rFonts w:ascii="Times New Roman" w:hAnsi="Times New Roman"/>
                <w:sz w:val="18"/>
                <w:lang w:val="ro-RO"/>
              </w:rPr>
            </w:pPr>
          </w:p>
        </w:tc>
        <w:tc>
          <w:tcPr>
            <w:tcW w:w="2174" w:type="dxa"/>
            <w:vMerge w:val="restart"/>
            <w:shd w:val="clear" w:color="auto" w:fill="FFF2CC" w:themeFill="accent4" w:themeFillTint="33"/>
          </w:tcPr>
          <w:p w14:paraId="49CE66F7"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Există un număr limitat de inițiative care vizează dezvoltarea surselor alternative de venit</w:t>
            </w:r>
          </w:p>
          <w:p w14:paraId="0E50ED39" w14:textId="77777777" w:rsidR="00C90EDB" w:rsidRPr="00FE04A1" w:rsidRDefault="00C90EDB" w:rsidP="008B1E75">
            <w:pPr>
              <w:rPr>
                <w:rFonts w:ascii="Times New Roman" w:hAnsi="Times New Roman"/>
                <w:sz w:val="18"/>
                <w:lang w:val="ro-RO"/>
              </w:rPr>
            </w:pPr>
          </w:p>
        </w:tc>
        <w:tc>
          <w:tcPr>
            <w:tcW w:w="2174" w:type="dxa"/>
            <w:vMerge w:val="restart"/>
            <w:shd w:val="clear" w:color="auto" w:fill="FCDFD4"/>
            <w:tcMar>
              <w:top w:w="28" w:type="dxa"/>
              <w:bottom w:w="28" w:type="dxa"/>
            </w:tcMar>
          </w:tcPr>
          <w:p w14:paraId="51A94EDD"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Există un număr foarte limitat de inițiative sau deloc inițiative care vizează dezvoltarea surselor alternative de venit</w:t>
            </w:r>
          </w:p>
        </w:tc>
      </w:tr>
      <w:tr w:rsidR="00C90EDB" w:rsidRPr="00FE04A1" w14:paraId="09700751" w14:textId="77777777" w:rsidTr="008B1E75">
        <w:trPr>
          <w:jc w:val="center"/>
        </w:trPr>
        <w:tc>
          <w:tcPr>
            <w:tcW w:w="279" w:type="dxa"/>
            <w:vMerge/>
            <w:shd w:val="clear" w:color="auto" w:fill="D9E2F3" w:themeFill="accent5" w:themeFillTint="33"/>
            <w:tcMar>
              <w:top w:w="28" w:type="dxa"/>
              <w:bottom w:w="28" w:type="dxa"/>
            </w:tcMar>
          </w:tcPr>
          <w:p w14:paraId="1FB0C9EA"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5C3EE102"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serviciile generaliste și de știri din sectorul audiovizual abordează provocările generate de noul mediu digital prin dezvoltarea de inițiative care ar asigura accesul la surse alternative de venit, nu bazate pe publicitate. Dacă da, acesta este un indiciu că organizațiile media încearcă să găsească modele de afaceri viabile.</w:t>
            </w:r>
          </w:p>
          <w:p w14:paraId="734B031C"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lastRenderedPageBreak/>
              <w:t>Surse:</w:t>
            </w:r>
            <w:r w:rsidRPr="00FE04A1">
              <w:rPr>
                <w:rFonts w:ascii="Times New Roman" w:hAnsi="Times New Roman"/>
                <w:sz w:val="18"/>
                <w:szCs w:val="18"/>
                <w:lang w:val="ro-RO"/>
              </w:rPr>
              <w:t xml:space="preserve"> rapoarte publice și statistice oficiale, relatări din societatea civilă și mass-media</w:t>
            </w:r>
          </w:p>
        </w:tc>
        <w:tc>
          <w:tcPr>
            <w:tcW w:w="2173" w:type="dxa"/>
            <w:vMerge/>
            <w:shd w:val="clear" w:color="auto" w:fill="AAFCC5"/>
            <w:tcMar>
              <w:top w:w="28" w:type="dxa"/>
              <w:bottom w:w="28" w:type="dxa"/>
            </w:tcMar>
          </w:tcPr>
          <w:p w14:paraId="1FC32CE7"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1D9E6AC5"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6172BAAA" w14:textId="77777777" w:rsidR="00C90EDB" w:rsidRPr="00FE04A1" w:rsidRDefault="00C90EDB" w:rsidP="008B1E75">
            <w:pPr>
              <w:rPr>
                <w:rFonts w:ascii="Times New Roman" w:hAnsi="Times New Roman"/>
                <w:sz w:val="18"/>
                <w:szCs w:val="18"/>
                <w:lang w:val="ro-RO"/>
              </w:rPr>
            </w:pPr>
          </w:p>
        </w:tc>
      </w:tr>
      <w:tr w:rsidR="00C90EDB" w:rsidRPr="00FE04A1" w14:paraId="6DD05D79" w14:textId="77777777" w:rsidTr="008B1E75">
        <w:trPr>
          <w:jc w:val="center"/>
        </w:trPr>
        <w:tc>
          <w:tcPr>
            <w:tcW w:w="279" w:type="dxa"/>
            <w:shd w:val="clear" w:color="auto" w:fill="002060"/>
            <w:tcMar>
              <w:top w:w="28" w:type="dxa"/>
              <w:bottom w:w="28" w:type="dxa"/>
            </w:tcMar>
            <w:vAlign w:val="center"/>
          </w:tcPr>
          <w:p w14:paraId="29D5760F"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7D1EE9CC"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Total: 6 sub-indicatori</w:t>
            </w:r>
          </w:p>
        </w:tc>
        <w:tc>
          <w:tcPr>
            <w:tcW w:w="2173" w:type="dxa"/>
            <w:shd w:val="clear" w:color="auto" w:fill="92D050"/>
            <w:tcMar>
              <w:top w:w="28" w:type="dxa"/>
              <w:bottom w:w="28" w:type="dxa"/>
            </w:tcMar>
            <w:vAlign w:val="center"/>
          </w:tcPr>
          <w:p w14:paraId="25FC3AD6"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C000"/>
            <w:vAlign w:val="center"/>
          </w:tcPr>
          <w:p w14:paraId="5869E3CE"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71553B49" w14:textId="77777777" w:rsidR="00C90EDB" w:rsidRPr="00FE04A1" w:rsidRDefault="00C90EDB" w:rsidP="008B1E75">
            <w:pPr>
              <w:jc w:val="center"/>
              <w:rPr>
                <w:rFonts w:ascii="Times New Roman" w:hAnsi="Times New Roman"/>
                <w:b/>
                <w:sz w:val="18"/>
                <w:szCs w:val="18"/>
                <w:lang w:val="ro-RO"/>
              </w:rPr>
            </w:pPr>
          </w:p>
        </w:tc>
      </w:tr>
      <w:tr w:rsidR="00C90EDB" w:rsidRPr="00FE04A1" w14:paraId="41AC635F" w14:textId="77777777" w:rsidTr="008B1E75">
        <w:tblPrEx>
          <w:jc w:val="left"/>
          <w:tblCellMar>
            <w:top w:w="0" w:type="dxa"/>
            <w:left w:w="108" w:type="dxa"/>
            <w:bottom w:w="0" w:type="dxa"/>
            <w:right w:w="108" w:type="dxa"/>
          </w:tblCellMar>
        </w:tblPrEx>
        <w:tc>
          <w:tcPr>
            <w:tcW w:w="279" w:type="dxa"/>
            <w:shd w:val="clear" w:color="auto" w:fill="auto"/>
          </w:tcPr>
          <w:p w14:paraId="6D9ED1D5" w14:textId="77777777" w:rsidR="00C90EDB" w:rsidRPr="00FE04A1" w:rsidRDefault="00C90EDB" w:rsidP="008B1E75">
            <w:pPr>
              <w:jc w:val="center"/>
              <w:rPr>
                <w:rFonts w:ascii="Times New Roman" w:hAnsi="Times New Roman"/>
                <w:b/>
                <w:sz w:val="18"/>
                <w:szCs w:val="18"/>
                <w:lang w:val="ro-RO"/>
              </w:rPr>
            </w:pPr>
          </w:p>
        </w:tc>
        <w:tc>
          <w:tcPr>
            <w:tcW w:w="7665" w:type="dxa"/>
            <w:shd w:val="clear" w:color="auto" w:fill="auto"/>
          </w:tcPr>
          <w:p w14:paraId="00E4C15C" w14:textId="77777777" w:rsidR="00C90EDB" w:rsidRPr="00FE04A1" w:rsidRDefault="00C90EDB" w:rsidP="008B1E75">
            <w:pPr>
              <w:jc w:val="center"/>
              <w:rPr>
                <w:rFonts w:ascii="Times New Roman" w:hAnsi="Times New Roman"/>
                <w:b/>
                <w:sz w:val="18"/>
                <w:szCs w:val="18"/>
                <w:lang w:val="ro-RO"/>
              </w:rPr>
            </w:pPr>
          </w:p>
        </w:tc>
        <w:tc>
          <w:tcPr>
            <w:tcW w:w="2173" w:type="dxa"/>
            <w:shd w:val="clear" w:color="auto" w:fill="auto"/>
          </w:tcPr>
          <w:p w14:paraId="62DA85F7"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745240A0"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12863503" w14:textId="77777777" w:rsidR="00C90EDB" w:rsidRPr="00FE04A1" w:rsidRDefault="00C90EDB" w:rsidP="008B1E75">
            <w:pPr>
              <w:jc w:val="center"/>
              <w:rPr>
                <w:rFonts w:ascii="Times New Roman" w:hAnsi="Times New Roman"/>
                <w:b/>
                <w:sz w:val="18"/>
                <w:szCs w:val="18"/>
                <w:lang w:val="ro-RO"/>
              </w:rPr>
            </w:pPr>
          </w:p>
        </w:tc>
      </w:tr>
    </w:tbl>
    <w:p w14:paraId="0D6CFE98" w14:textId="77777777" w:rsidR="00C90EDB" w:rsidRPr="00FE04A1" w:rsidRDefault="00C90EDB" w:rsidP="00C90EDB">
      <w:pPr>
        <w:spacing w:after="0"/>
        <w:rPr>
          <w:rFonts w:ascii="Times New Roman" w:hAnsi="Times New Roman"/>
          <w:bCs/>
          <w:sz w:val="20"/>
          <w:lang w:val="ro-RO"/>
        </w:rPr>
      </w:pPr>
    </w:p>
    <w:p w14:paraId="296FC0D9" w14:textId="77777777" w:rsidR="00C90EDB" w:rsidRPr="00FE04A1" w:rsidRDefault="00C90EDB" w:rsidP="00C90EDB">
      <w:pPr>
        <w:pStyle w:val="VS-R"/>
        <w:rPr>
          <w:rFonts w:ascii="Times New Roman" w:hAnsi="Times New Roman" w:cs="Times New Roman"/>
        </w:rPr>
      </w:pPr>
      <w:r w:rsidRPr="00FE04A1">
        <w:rPr>
          <w:rFonts w:ascii="Times New Roman" w:hAnsi="Times New Roman" w:cs="Times New Roman"/>
        </w:rPr>
        <w:t>Riscul B5. Lipsa de resurse financiare suficiente pentru a sprijini mass-media audiovizuală</w:t>
      </w:r>
    </w:p>
    <w:p w14:paraId="3F45FE14" w14:textId="77777777" w:rsidR="00C90EDB" w:rsidRPr="00FE04A1" w:rsidRDefault="00C90EDB" w:rsidP="00C90EDB">
      <w:pPr>
        <w:spacing w:after="0"/>
        <w:rPr>
          <w:rFonts w:ascii="Times New Roman" w:eastAsia="Tahoma" w:hAnsi="Times New Roman"/>
          <w:b/>
          <w:bCs/>
          <w:sz w:val="20"/>
          <w:lang w:val="ro-RO"/>
        </w:rPr>
      </w:pPr>
      <w:bookmarkStart w:id="1" w:name="_Hlk138750471"/>
    </w:p>
    <w:p w14:paraId="7B311669" w14:textId="77777777" w:rsidR="00C90EDB" w:rsidRPr="00FE04A1" w:rsidRDefault="00C90EDB" w:rsidP="00C90EDB">
      <w:pPr>
        <w:spacing w:after="0"/>
        <w:rPr>
          <w:rFonts w:ascii="Times New Roman" w:hAnsi="Times New Roman"/>
          <w:b/>
          <w:sz w:val="20"/>
          <w:lang w:val="ro-RO"/>
        </w:rPr>
      </w:pPr>
      <w:r w:rsidRPr="00FE04A1">
        <w:rPr>
          <w:rFonts w:ascii="Times New Roman" w:eastAsia="Tahoma" w:hAnsi="Times New Roman"/>
          <w:b/>
          <w:bCs/>
          <w:sz w:val="20"/>
          <w:lang w:val="ro-RO"/>
        </w:rPr>
        <w:t xml:space="preserve">Indicatorul B5.1. </w:t>
      </w:r>
      <w:bookmarkStart w:id="2" w:name="_Hlk138764623"/>
      <w:r w:rsidRPr="00FE04A1">
        <w:rPr>
          <w:rFonts w:ascii="Times New Roman" w:hAnsi="Times New Roman"/>
          <w:b/>
          <w:sz w:val="20"/>
          <w:lang w:val="ro-RO"/>
        </w:rPr>
        <w:t>Nivelul susținerii financiare pentru dezvoltarea mass-mediei audiovizuale</w:t>
      </w:r>
    </w:p>
    <w:bookmarkEnd w:id="1"/>
    <w:bookmarkEnd w:id="2"/>
    <w:p w14:paraId="2535AF7C" w14:textId="77777777" w:rsidR="00C90EDB" w:rsidRPr="00FE04A1" w:rsidRDefault="00C90EDB" w:rsidP="00C90EDB">
      <w:pPr>
        <w:spacing w:after="0"/>
        <w:rPr>
          <w:rFonts w:ascii="Times New Roman" w:hAnsi="Times New Roman"/>
          <w:b/>
          <w:sz w:val="20"/>
          <w:lang w:val="ro-RO"/>
        </w:rPr>
      </w:pPr>
    </w:p>
    <w:p w14:paraId="1799ECE9" w14:textId="77777777" w:rsidR="00C90EDB" w:rsidRPr="00FE04A1" w:rsidRDefault="00C90EDB" w:rsidP="00362EC6">
      <w:pPr>
        <w:spacing w:after="0"/>
        <w:jc w:val="both"/>
        <w:rPr>
          <w:rFonts w:ascii="Times New Roman" w:hAnsi="Times New Roman"/>
          <w:b/>
          <w:sz w:val="20"/>
          <w:lang w:val="ro-RO"/>
        </w:rPr>
      </w:pPr>
      <w:r w:rsidRPr="00FE04A1">
        <w:rPr>
          <w:rFonts w:ascii="Times New Roman" w:hAnsi="Times New Roman"/>
          <w:b/>
          <w:sz w:val="20"/>
          <w:lang w:val="ro-RO"/>
        </w:rPr>
        <w:t>Descriere</w:t>
      </w:r>
      <w:r w:rsidRPr="00FE04A1">
        <w:rPr>
          <w:rFonts w:ascii="Times New Roman" w:hAnsi="Times New Roman"/>
          <w:sz w:val="20"/>
          <w:lang w:val="ro-RO"/>
        </w:rPr>
        <w:t>: Acest indicator are scopul de a evalua în ce măsură consumatorii de media, dar și furnizorii de publicitate, pot contribui financiar pentru a menține și dezvolta mass-media audiovizuală.</w:t>
      </w:r>
    </w:p>
    <w:p w14:paraId="0722575A" w14:textId="77777777" w:rsidR="00C90EDB" w:rsidRPr="00FE04A1" w:rsidRDefault="00C90EDB" w:rsidP="00C90EDB">
      <w:pPr>
        <w:spacing w:after="0"/>
        <w:rPr>
          <w:rFonts w:ascii="Times New Roman" w:hAnsi="Times New Roman"/>
          <w:b/>
          <w:sz w:val="20"/>
          <w:lang w:val="ro-RO"/>
        </w:rPr>
      </w:pPr>
    </w:p>
    <w:p w14:paraId="4B7DCDB8" w14:textId="77777777" w:rsidR="00C90EDB" w:rsidRPr="00FE04A1" w:rsidRDefault="00C90EDB" w:rsidP="00C90EDB">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xml:space="preserve">: Evaluare în bază de chestionar </w:t>
      </w:r>
    </w:p>
    <w:p w14:paraId="3449E443" w14:textId="77777777" w:rsidR="00C90EDB" w:rsidRPr="00FE04A1" w:rsidRDefault="00C90EDB" w:rsidP="00C90EDB">
      <w:pPr>
        <w:spacing w:after="0"/>
        <w:rPr>
          <w:rFonts w:ascii="Times New Roman" w:hAnsi="Times New Roman"/>
          <w:bCs/>
          <w:sz w:val="20"/>
          <w:lang w:val="ro-RO"/>
        </w:rPr>
      </w:pPr>
    </w:p>
    <w:p w14:paraId="11C69EB5" w14:textId="77777777" w:rsidR="00C90EDB" w:rsidRPr="00FE04A1" w:rsidRDefault="00C90EDB" w:rsidP="00C90EDB">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elgril"/>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C90EDB" w:rsidRPr="00FE04A1" w14:paraId="3E373039" w14:textId="77777777" w:rsidTr="008B1E75">
        <w:trPr>
          <w:jc w:val="center"/>
        </w:trPr>
        <w:tc>
          <w:tcPr>
            <w:tcW w:w="279" w:type="dxa"/>
            <w:shd w:val="clear" w:color="auto" w:fill="002060"/>
            <w:tcMar>
              <w:top w:w="28" w:type="dxa"/>
              <w:bottom w:w="28" w:type="dxa"/>
            </w:tcMar>
            <w:vAlign w:val="center"/>
          </w:tcPr>
          <w:p w14:paraId="0BC33A5B"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5BA27C2A" w14:textId="77777777" w:rsidR="00C90EDB" w:rsidRPr="00FE04A1" w:rsidRDefault="00C90EDB" w:rsidP="008B1E75">
            <w:pPr>
              <w:jc w:val="both"/>
              <w:rPr>
                <w:rFonts w:ascii="Times New Roman" w:hAnsi="Times New Roman"/>
                <w:b/>
                <w:sz w:val="18"/>
                <w:szCs w:val="18"/>
                <w:lang w:val="ro-RO"/>
              </w:rPr>
            </w:pPr>
            <w:r w:rsidRPr="00FE04A1">
              <w:rPr>
                <w:rFonts w:ascii="Times New Roman" w:hAnsi="Times New Roman"/>
                <w:b/>
                <w:sz w:val="18"/>
                <w:szCs w:val="18"/>
                <w:lang w:val="ro-RO"/>
              </w:rPr>
              <w:t>B5.1. Cheltuielile anuale de acces la serviciile de televiziune</w:t>
            </w:r>
          </w:p>
        </w:tc>
        <w:tc>
          <w:tcPr>
            <w:tcW w:w="2173" w:type="dxa"/>
            <w:shd w:val="clear" w:color="auto" w:fill="92D050"/>
            <w:tcMar>
              <w:top w:w="28" w:type="dxa"/>
              <w:bottom w:w="28" w:type="dxa"/>
            </w:tcMar>
            <w:vAlign w:val="center"/>
          </w:tcPr>
          <w:p w14:paraId="03823F90"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36CD24CB"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77096366"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C90EDB" w:rsidRPr="00FE04A1" w14:paraId="02CB505D" w14:textId="77777777" w:rsidTr="008B1E75">
        <w:trPr>
          <w:jc w:val="center"/>
        </w:trPr>
        <w:tc>
          <w:tcPr>
            <w:tcW w:w="279" w:type="dxa"/>
            <w:vMerge w:val="restart"/>
            <w:shd w:val="clear" w:color="auto" w:fill="D9E2F3" w:themeFill="accent5" w:themeFillTint="33"/>
            <w:tcMar>
              <w:top w:w="28" w:type="dxa"/>
              <w:bottom w:w="28" w:type="dxa"/>
            </w:tcMar>
          </w:tcPr>
          <w:p w14:paraId="6641D166"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060B15F7"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Care este raportul dintre cheltuielile de acces la serviciile de televiziune și PIB-ul pe cap de locuitor?</w:t>
            </w:r>
          </w:p>
        </w:tc>
        <w:tc>
          <w:tcPr>
            <w:tcW w:w="2173" w:type="dxa"/>
            <w:vMerge w:val="restart"/>
            <w:shd w:val="clear" w:color="auto" w:fill="AAFCC5"/>
            <w:tcMar>
              <w:top w:w="28" w:type="dxa"/>
              <w:bottom w:w="28" w:type="dxa"/>
            </w:tcMar>
          </w:tcPr>
          <w:p w14:paraId="72566B63"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Raportul dintre cheltuielile anuale de consum pentru acces la TV și PIB-ul pe cap de locuitor este peste 3%.</w:t>
            </w:r>
          </w:p>
        </w:tc>
        <w:tc>
          <w:tcPr>
            <w:tcW w:w="2174" w:type="dxa"/>
            <w:vMerge w:val="restart"/>
            <w:shd w:val="clear" w:color="auto" w:fill="FFF2CC" w:themeFill="accent4" w:themeFillTint="33"/>
          </w:tcPr>
          <w:p w14:paraId="786299D1"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Raportul dintre cheltuielile anuale de consum pentru acces la TV și PIB-ul pe cap de locuitor este între 1% și 3%.</w:t>
            </w:r>
          </w:p>
        </w:tc>
        <w:tc>
          <w:tcPr>
            <w:tcW w:w="2174" w:type="dxa"/>
            <w:vMerge w:val="restart"/>
            <w:shd w:val="clear" w:color="auto" w:fill="FCDFD4"/>
            <w:tcMar>
              <w:top w:w="28" w:type="dxa"/>
              <w:bottom w:w="28" w:type="dxa"/>
            </w:tcMar>
          </w:tcPr>
          <w:p w14:paraId="79B3D3A5"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Raportul dintre cheltuielile anuale de consum pentru acces la TV și PIB-ul pe cap de locuitor este sub 1%.</w:t>
            </w:r>
          </w:p>
        </w:tc>
      </w:tr>
      <w:tr w:rsidR="00C90EDB" w:rsidRPr="00FE04A1" w14:paraId="572FEB2E" w14:textId="77777777" w:rsidTr="008B1E75">
        <w:trPr>
          <w:jc w:val="center"/>
        </w:trPr>
        <w:tc>
          <w:tcPr>
            <w:tcW w:w="279" w:type="dxa"/>
            <w:vMerge/>
            <w:shd w:val="clear" w:color="auto" w:fill="D9E2F3" w:themeFill="accent5" w:themeFillTint="33"/>
            <w:tcMar>
              <w:top w:w="28" w:type="dxa"/>
              <w:bottom w:w="28" w:type="dxa"/>
            </w:tcMar>
          </w:tcPr>
          <w:p w14:paraId="4CD6B728" w14:textId="77777777" w:rsidR="00C90EDB" w:rsidRPr="00FE04A1" w:rsidRDefault="00C90EDB" w:rsidP="008B1E75">
            <w:pPr>
              <w:jc w:val="center"/>
              <w:rPr>
                <w:rFonts w:ascii="Times New Roman" w:hAnsi="Times New Roman"/>
                <w:sz w:val="18"/>
                <w:szCs w:val="18"/>
                <w:lang w:val="ro-RO"/>
              </w:rPr>
            </w:pPr>
          </w:p>
        </w:tc>
        <w:tc>
          <w:tcPr>
            <w:tcW w:w="7665" w:type="dxa"/>
            <w:tcMar>
              <w:top w:w="28" w:type="dxa"/>
              <w:bottom w:w="28" w:type="dxa"/>
            </w:tcMar>
          </w:tcPr>
          <w:p w14:paraId="643D5C4A"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Raportul dintre cheltuielile anuale (de consum) pe cap de locuitor pentru acces la serviciile de televiziune (abonament TV standard) și PIB-ul pe cap de locuitor. </w:t>
            </w:r>
          </w:p>
          <w:p w14:paraId="210A5CCD"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Metoda:</w:t>
            </w:r>
            <w:r w:rsidRPr="00FE04A1">
              <w:rPr>
                <w:rFonts w:ascii="Times New Roman" w:hAnsi="Times New Roman"/>
                <w:sz w:val="18"/>
                <w:szCs w:val="18"/>
                <w:lang w:val="ro-RO"/>
              </w:rPr>
              <w:t xml:space="preserve"> Procentajul este obținut prin împărțirea cheltuielilor anuale de consum pe cap de locuitor la PIB-ul anual pe cap de locuitor.</w:t>
            </w:r>
          </w:p>
          <w:p w14:paraId="2596D6C0"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și statistici, relatări ale societății civile sau din mass-media</w:t>
            </w:r>
          </w:p>
        </w:tc>
        <w:tc>
          <w:tcPr>
            <w:tcW w:w="2173" w:type="dxa"/>
            <w:vMerge/>
            <w:shd w:val="clear" w:color="auto" w:fill="AAFCC5"/>
            <w:tcMar>
              <w:top w:w="28" w:type="dxa"/>
              <w:bottom w:w="28" w:type="dxa"/>
            </w:tcMar>
          </w:tcPr>
          <w:p w14:paraId="26B95905"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2F98E36B"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1759481B" w14:textId="77777777" w:rsidR="00C90EDB" w:rsidRPr="00FE04A1" w:rsidRDefault="00C90EDB" w:rsidP="008B1E75">
            <w:pPr>
              <w:rPr>
                <w:rFonts w:ascii="Times New Roman" w:hAnsi="Times New Roman"/>
                <w:sz w:val="18"/>
                <w:szCs w:val="18"/>
                <w:lang w:val="ro-RO"/>
              </w:rPr>
            </w:pPr>
          </w:p>
        </w:tc>
      </w:tr>
      <w:tr w:rsidR="00C90EDB" w:rsidRPr="00FE04A1" w14:paraId="708FF667" w14:textId="77777777" w:rsidTr="008B1E75">
        <w:trPr>
          <w:jc w:val="center"/>
        </w:trPr>
        <w:tc>
          <w:tcPr>
            <w:tcW w:w="279" w:type="dxa"/>
            <w:vMerge w:val="restart"/>
            <w:shd w:val="clear" w:color="auto" w:fill="D9E2F3" w:themeFill="accent5" w:themeFillTint="33"/>
            <w:tcMar>
              <w:top w:w="28" w:type="dxa"/>
              <w:bottom w:w="28" w:type="dxa"/>
            </w:tcMar>
          </w:tcPr>
          <w:p w14:paraId="645E2677"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0AF68C82"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Care este raportul dintre cheltuielile de publicitate pe piața TV și PIB-ul pe cap de locuitor?</w:t>
            </w:r>
          </w:p>
        </w:tc>
        <w:tc>
          <w:tcPr>
            <w:tcW w:w="2173" w:type="dxa"/>
            <w:vMerge w:val="restart"/>
            <w:shd w:val="clear" w:color="auto" w:fill="AAFCC5"/>
            <w:tcMar>
              <w:top w:w="28" w:type="dxa"/>
              <w:bottom w:w="28" w:type="dxa"/>
            </w:tcMar>
          </w:tcPr>
          <w:p w14:paraId="2F791292"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Raportul dintre cheltuielile anuale de publicitate și PIB-ul pe cap de locuitor este peste 0,75%.</w:t>
            </w:r>
          </w:p>
        </w:tc>
        <w:tc>
          <w:tcPr>
            <w:tcW w:w="2174" w:type="dxa"/>
            <w:vMerge w:val="restart"/>
            <w:shd w:val="clear" w:color="auto" w:fill="FFF2CC" w:themeFill="accent4" w:themeFillTint="33"/>
          </w:tcPr>
          <w:p w14:paraId="52CA3F7C"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Raportul dintre cheltuielile anuale de publicitate și PIB-ul pe cap de locuitor este între 0,50% și 0,75%.</w:t>
            </w:r>
          </w:p>
        </w:tc>
        <w:tc>
          <w:tcPr>
            <w:tcW w:w="2174" w:type="dxa"/>
            <w:vMerge w:val="restart"/>
            <w:shd w:val="clear" w:color="auto" w:fill="FCDFD4"/>
            <w:tcMar>
              <w:top w:w="28" w:type="dxa"/>
              <w:bottom w:w="28" w:type="dxa"/>
            </w:tcMar>
          </w:tcPr>
          <w:p w14:paraId="33F246B9"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Raportul dintre cheltuielile anuale de publicitate și PIB-ul pe cap de locuitor este sub 0,50%.</w:t>
            </w:r>
          </w:p>
        </w:tc>
      </w:tr>
      <w:tr w:rsidR="00C90EDB" w:rsidRPr="00FE04A1" w14:paraId="0724F58E" w14:textId="77777777" w:rsidTr="008B1E75">
        <w:trPr>
          <w:jc w:val="center"/>
        </w:trPr>
        <w:tc>
          <w:tcPr>
            <w:tcW w:w="279" w:type="dxa"/>
            <w:vMerge/>
            <w:shd w:val="clear" w:color="auto" w:fill="D9E2F3" w:themeFill="accent5" w:themeFillTint="33"/>
            <w:tcMar>
              <w:top w:w="28" w:type="dxa"/>
              <w:bottom w:w="28" w:type="dxa"/>
            </w:tcMar>
          </w:tcPr>
          <w:p w14:paraId="5DECCD65" w14:textId="77777777" w:rsidR="00C90EDB" w:rsidRPr="00FE04A1" w:rsidRDefault="00C90EDB" w:rsidP="008B1E75">
            <w:pPr>
              <w:jc w:val="center"/>
              <w:rPr>
                <w:rFonts w:ascii="Times New Roman" w:hAnsi="Times New Roman"/>
                <w:sz w:val="18"/>
                <w:szCs w:val="18"/>
                <w:lang w:val="ro-RO"/>
              </w:rPr>
            </w:pPr>
          </w:p>
        </w:tc>
        <w:tc>
          <w:tcPr>
            <w:tcW w:w="7665" w:type="dxa"/>
            <w:tcMar>
              <w:top w:w="28" w:type="dxa"/>
              <w:bottom w:w="28" w:type="dxa"/>
            </w:tcMar>
          </w:tcPr>
          <w:p w14:paraId="60907ED2"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Raportul dintre cheltuielile anuale de publicitate pe cap de locuitor pe piața TV și PIB-ul pe cap de locuitor. </w:t>
            </w:r>
          </w:p>
          <w:p w14:paraId="225E240B"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Metoda:</w:t>
            </w:r>
            <w:r w:rsidRPr="00FE04A1">
              <w:rPr>
                <w:rFonts w:ascii="Times New Roman" w:hAnsi="Times New Roman"/>
                <w:sz w:val="18"/>
                <w:szCs w:val="18"/>
                <w:lang w:val="ro-RO"/>
              </w:rPr>
              <w:t xml:space="preserve"> Procentajul este obținut prin împărțirea cheltuielilor anuale de publicitate pe cap de locuitor la PIB-ul anual pe cap de locuitor.</w:t>
            </w:r>
          </w:p>
          <w:p w14:paraId="1099871A"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și statistici, relatări ale societății civile sau din mass-media</w:t>
            </w:r>
          </w:p>
        </w:tc>
        <w:tc>
          <w:tcPr>
            <w:tcW w:w="2173" w:type="dxa"/>
            <w:vMerge/>
            <w:shd w:val="clear" w:color="auto" w:fill="AAFCC5"/>
            <w:tcMar>
              <w:top w:w="28" w:type="dxa"/>
              <w:bottom w:w="28" w:type="dxa"/>
            </w:tcMar>
          </w:tcPr>
          <w:p w14:paraId="6CE0A066"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00764C7D"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55610C62" w14:textId="77777777" w:rsidR="00C90EDB" w:rsidRPr="00FE04A1" w:rsidRDefault="00C90EDB" w:rsidP="008B1E75">
            <w:pPr>
              <w:rPr>
                <w:rFonts w:ascii="Times New Roman" w:hAnsi="Times New Roman"/>
                <w:sz w:val="18"/>
                <w:szCs w:val="18"/>
                <w:lang w:val="ro-RO"/>
              </w:rPr>
            </w:pPr>
          </w:p>
        </w:tc>
      </w:tr>
      <w:tr w:rsidR="00C90EDB" w:rsidRPr="00FE04A1" w14:paraId="3C199E2D" w14:textId="77777777" w:rsidTr="008B1E75">
        <w:trPr>
          <w:jc w:val="center"/>
        </w:trPr>
        <w:tc>
          <w:tcPr>
            <w:tcW w:w="279" w:type="dxa"/>
            <w:shd w:val="clear" w:color="auto" w:fill="002060"/>
            <w:tcMar>
              <w:top w:w="28" w:type="dxa"/>
              <w:bottom w:w="28" w:type="dxa"/>
            </w:tcMar>
            <w:vAlign w:val="center"/>
          </w:tcPr>
          <w:p w14:paraId="2FED0162"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325ADA4E"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Total: 2 sub-indicatori</w:t>
            </w:r>
          </w:p>
        </w:tc>
        <w:tc>
          <w:tcPr>
            <w:tcW w:w="2173" w:type="dxa"/>
            <w:shd w:val="clear" w:color="auto" w:fill="92D050"/>
            <w:tcMar>
              <w:top w:w="28" w:type="dxa"/>
              <w:bottom w:w="28" w:type="dxa"/>
            </w:tcMar>
            <w:vAlign w:val="center"/>
          </w:tcPr>
          <w:p w14:paraId="6275A3AC"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C000"/>
            <w:vAlign w:val="center"/>
          </w:tcPr>
          <w:p w14:paraId="5614E64F"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7AD442F5" w14:textId="77777777" w:rsidR="00C90EDB" w:rsidRPr="00FE04A1" w:rsidRDefault="00C90EDB" w:rsidP="008B1E75">
            <w:pPr>
              <w:jc w:val="center"/>
              <w:rPr>
                <w:rFonts w:ascii="Times New Roman" w:hAnsi="Times New Roman"/>
                <w:b/>
                <w:sz w:val="18"/>
                <w:szCs w:val="18"/>
                <w:lang w:val="ro-RO"/>
              </w:rPr>
            </w:pPr>
          </w:p>
        </w:tc>
      </w:tr>
      <w:tr w:rsidR="00C90EDB" w:rsidRPr="00FE04A1" w14:paraId="60A90218" w14:textId="77777777" w:rsidTr="008B1E75">
        <w:tblPrEx>
          <w:jc w:val="left"/>
          <w:tblCellMar>
            <w:top w:w="0" w:type="dxa"/>
            <w:left w:w="108" w:type="dxa"/>
            <w:bottom w:w="0" w:type="dxa"/>
            <w:right w:w="108" w:type="dxa"/>
          </w:tblCellMar>
        </w:tblPrEx>
        <w:tc>
          <w:tcPr>
            <w:tcW w:w="279" w:type="dxa"/>
            <w:shd w:val="clear" w:color="auto" w:fill="auto"/>
          </w:tcPr>
          <w:p w14:paraId="3DD5F0DA" w14:textId="77777777" w:rsidR="00C90EDB" w:rsidRPr="00FE04A1" w:rsidRDefault="00C90EDB" w:rsidP="008B1E75">
            <w:pPr>
              <w:jc w:val="center"/>
              <w:rPr>
                <w:rFonts w:ascii="Times New Roman" w:hAnsi="Times New Roman"/>
                <w:b/>
                <w:sz w:val="18"/>
                <w:szCs w:val="18"/>
                <w:lang w:val="ro-RO"/>
              </w:rPr>
            </w:pPr>
          </w:p>
        </w:tc>
        <w:tc>
          <w:tcPr>
            <w:tcW w:w="7665" w:type="dxa"/>
            <w:shd w:val="clear" w:color="auto" w:fill="auto"/>
          </w:tcPr>
          <w:p w14:paraId="5385A021" w14:textId="77777777" w:rsidR="00C90EDB" w:rsidRPr="00FE04A1" w:rsidRDefault="00C90EDB" w:rsidP="008B1E75">
            <w:pPr>
              <w:jc w:val="center"/>
              <w:rPr>
                <w:rFonts w:ascii="Times New Roman" w:hAnsi="Times New Roman"/>
                <w:b/>
                <w:sz w:val="18"/>
                <w:szCs w:val="18"/>
                <w:lang w:val="ro-RO"/>
              </w:rPr>
            </w:pPr>
          </w:p>
        </w:tc>
        <w:tc>
          <w:tcPr>
            <w:tcW w:w="2173" w:type="dxa"/>
            <w:shd w:val="clear" w:color="auto" w:fill="auto"/>
          </w:tcPr>
          <w:p w14:paraId="485CF006"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3070EE72"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77786433" w14:textId="77777777" w:rsidR="00C90EDB" w:rsidRPr="00FE04A1" w:rsidRDefault="00C90EDB" w:rsidP="008B1E75">
            <w:pPr>
              <w:jc w:val="center"/>
              <w:rPr>
                <w:rFonts w:ascii="Times New Roman" w:hAnsi="Times New Roman"/>
                <w:b/>
                <w:sz w:val="18"/>
                <w:szCs w:val="18"/>
                <w:lang w:val="ro-RO"/>
              </w:rPr>
            </w:pPr>
          </w:p>
        </w:tc>
      </w:tr>
    </w:tbl>
    <w:p w14:paraId="4EC23F70" w14:textId="77777777" w:rsidR="00C90EDB" w:rsidRPr="00FE04A1" w:rsidRDefault="00C90EDB" w:rsidP="00C90EDB">
      <w:pPr>
        <w:spacing w:after="0"/>
        <w:rPr>
          <w:rFonts w:ascii="Times New Roman" w:hAnsi="Times New Roman"/>
          <w:bCs/>
          <w:sz w:val="20"/>
          <w:lang w:val="ro-RO"/>
        </w:rPr>
      </w:pPr>
    </w:p>
    <w:tbl>
      <w:tblPr>
        <w:tblStyle w:val="Tabelgril"/>
        <w:tblW w:w="0" w:type="auto"/>
        <w:tblBorders>
          <w:top w:val="single" w:sz="12" w:space="0" w:color="00B0F0"/>
          <w:left w:val="single" w:sz="12" w:space="0" w:color="00B0F0"/>
          <w:bottom w:val="single" w:sz="12" w:space="0" w:color="00B0F0"/>
          <w:right w:val="single" w:sz="12" w:space="0" w:color="00B0F0"/>
          <w:insideH w:val="single" w:sz="12" w:space="0" w:color="00B0F0"/>
          <w:insideV w:val="single" w:sz="12" w:space="0" w:color="00B0F0"/>
        </w:tblBorders>
        <w:tblLook w:val="04A0" w:firstRow="1" w:lastRow="0" w:firstColumn="1" w:lastColumn="0" w:noHBand="0" w:noVBand="1"/>
      </w:tblPr>
      <w:tblGrid>
        <w:gridCol w:w="7064"/>
      </w:tblGrid>
      <w:tr w:rsidR="00C90EDB" w:rsidRPr="00FE04A1" w14:paraId="1E30589A" w14:textId="77777777" w:rsidTr="008B1E75">
        <w:tc>
          <w:tcPr>
            <w:tcW w:w="7064" w:type="dxa"/>
          </w:tcPr>
          <w:p w14:paraId="0D089B09" w14:textId="77777777" w:rsidR="00C90EDB" w:rsidRPr="00FE04A1" w:rsidRDefault="00C90EDB" w:rsidP="008B1E75">
            <w:pPr>
              <w:rPr>
                <w:rFonts w:ascii="Times New Roman" w:hAnsi="Times New Roman"/>
                <w:b/>
                <w:bCs/>
                <w:sz w:val="20"/>
                <w:lang w:val="ro-RO"/>
              </w:rPr>
            </w:pPr>
            <w:r w:rsidRPr="00FE04A1">
              <w:rPr>
                <w:rFonts w:ascii="Times New Roman" w:hAnsi="Times New Roman"/>
                <w:b/>
                <w:bCs/>
                <w:sz w:val="20"/>
                <w:lang w:val="ro-RO"/>
              </w:rPr>
              <w:t>Total Domeniul B: 5 riscuri, 7 indicatori, 24 sub-indicatori</w:t>
            </w:r>
          </w:p>
        </w:tc>
      </w:tr>
    </w:tbl>
    <w:p w14:paraId="3FC3C57E" w14:textId="77777777" w:rsidR="00C90EDB" w:rsidRPr="00FE04A1" w:rsidRDefault="00C90EDB" w:rsidP="00C90EDB">
      <w:pPr>
        <w:spacing w:after="0"/>
        <w:rPr>
          <w:rFonts w:ascii="Times New Roman" w:hAnsi="Times New Roman"/>
          <w:bCs/>
          <w:sz w:val="20"/>
          <w:lang w:val="ro-RO"/>
        </w:rPr>
      </w:pPr>
    </w:p>
    <w:p w14:paraId="547C396E" w14:textId="77777777" w:rsidR="00C90EDB" w:rsidRPr="00FE04A1" w:rsidRDefault="00C90EDB" w:rsidP="00C90EDB">
      <w:pPr>
        <w:spacing w:after="0"/>
        <w:rPr>
          <w:rFonts w:ascii="Times New Roman" w:hAnsi="Times New Roman"/>
          <w:bCs/>
          <w:sz w:val="20"/>
          <w:lang w:val="ro-RO"/>
        </w:rPr>
      </w:pPr>
      <w:r w:rsidRPr="00FE04A1">
        <w:rPr>
          <w:rFonts w:ascii="Times New Roman" w:hAnsi="Times New Roman"/>
          <w:bCs/>
          <w:sz w:val="20"/>
          <w:lang w:val="ro-RO"/>
        </w:rPr>
        <w:t>**</w:t>
      </w:r>
    </w:p>
    <w:p w14:paraId="516D67D0" w14:textId="77777777" w:rsidR="00C90EDB" w:rsidRPr="00FE04A1" w:rsidRDefault="00C90EDB" w:rsidP="00C90EDB">
      <w:pPr>
        <w:pStyle w:val="TitluG1"/>
        <w:rPr>
          <w:rFonts w:ascii="Times New Roman" w:hAnsi="Times New Roman" w:cs="Times New Roman"/>
        </w:rPr>
      </w:pPr>
      <w:r w:rsidRPr="00FE04A1">
        <w:rPr>
          <w:rFonts w:ascii="Times New Roman" w:hAnsi="Times New Roman" w:cs="Times New Roman"/>
        </w:rPr>
        <w:t>DOMENIUL DE RISC C. INDEPENDENȚA POLITICĂ</w:t>
      </w:r>
    </w:p>
    <w:p w14:paraId="6D34756B" w14:textId="77777777" w:rsidR="00C90EDB" w:rsidRPr="00FE04A1" w:rsidRDefault="00C90EDB" w:rsidP="00C90EDB">
      <w:pPr>
        <w:spacing w:after="0"/>
        <w:rPr>
          <w:rFonts w:ascii="Times New Roman" w:hAnsi="Times New Roman"/>
          <w:b/>
          <w:bCs/>
          <w:sz w:val="20"/>
          <w:lang w:val="ro-RO"/>
        </w:rPr>
      </w:pPr>
    </w:p>
    <w:p w14:paraId="1089886E" w14:textId="77777777" w:rsidR="00C90EDB" w:rsidRPr="00FE04A1" w:rsidRDefault="00C90EDB" w:rsidP="00C90EDB">
      <w:pPr>
        <w:pStyle w:val="VS-R"/>
        <w:rPr>
          <w:rFonts w:ascii="Times New Roman" w:hAnsi="Times New Roman" w:cs="Times New Roman"/>
        </w:rPr>
      </w:pPr>
      <w:r w:rsidRPr="00FE04A1">
        <w:rPr>
          <w:rFonts w:ascii="Times New Roman" w:hAnsi="Times New Roman" w:cs="Times New Roman"/>
        </w:rPr>
        <w:t>Riscul C1. Politizarea excesivă a proprietății și controlului în domeniul audiovizualului</w:t>
      </w:r>
    </w:p>
    <w:p w14:paraId="07438F80" w14:textId="77777777" w:rsidR="00C90EDB" w:rsidRPr="00FE04A1" w:rsidRDefault="00C90EDB" w:rsidP="00C90EDB">
      <w:pPr>
        <w:spacing w:after="0"/>
        <w:rPr>
          <w:rFonts w:ascii="Times New Roman" w:eastAsia="Tahoma" w:hAnsi="Times New Roman"/>
          <w:b/>
          <w:bCs/>
          <w:sz w:val="20"/>
          <w:lang w:val="ro-RO"/>
        </w:rPr>
      </w:pPr>
    </w:p>
    <w:p w14:paraId="45E4C311" w14:textId="77777777" w:rsidR="00C90EDB" w:rsidRPr="00FE04A1" w:rsidRDefault="00C90EDB" w:rsidP="00C90EDB">
      <w:pPr>
        <w:spacing w:after="0"/>
        <w:rPr>
          <w:rFonts w:ascii="Times New Roman" w:hAnsi="Times New Roman"/>
          <w:b/>
          <w:sz w:val="20"/>
          <w:lang w:val="ro-RO"/>
        </w:rPr>
      </w:pPr>
      <w:r w:rsidRPr="00FE04A1">
        <w:rPr>
          <w:rFonts w:ascii="Times New Roman" w:eastAsia="Tahoma" w:hAnsi="Times New Roman"/>
          <w:b/>
          <w:bCs/>
          <w:sz w:val="20"/>
          <w:lang w:val="ro-RO"/>
        </w:rPr>
        <w:t>Indicatorul C1.1. Controlul politic asupra mass-mediei audiovizuale</w:t>
      </w:r>
    </w:p>
    <w:p w14:paraId="741C4B66" w14:textId="77777777" w:rsidR="00C90EDB" w:rsidRPr="00FE04A1" w:rsidRDefault="00C90EDB" w:rsidP="00C90EDB">
      <w:pPr>
        <w:spacing w:after="0"/>
        <w:rPr>
          <w:rFonts w:ascii="Times New Roman" w:hAnsi="Times New Roman"/>
          <w:b/>
          <w:i/>
          <w:sz w:val="20"/>
          <w:lang w:val="ro-RO"/>
        </w:rPr>
      </w:pPr>
    </w:p>
    <w:p w14:paraId="7C857B4B" w14:textId="77777777" w:rsidR="00C90EDB" w:rsidRPr="00FE04A1" w:rsidRDefault="00C90EDB" w:rsidP="00362EC6">
      <w:pPr>
        <w:spacing w:after="0"/>
        <w:jc w:val="both"/>
        <w:rPr>
          <w:rFonts w:ascii="Times New Roman" w:hAnsi="Times New Roman"/>
          <w:sz w:val="20"/>
          <w:lang w:val="ro-RO"/>
        </w:rPr>
      </w:pPr>
      <w:r w:rsidRPr="00FE04A1">
        <w:rPr>
          <w:rFonts w:ascii="Times New Roman" w:hAnsi="Times New Roman"/>
          <w:b/>
          <w:sz w:val="20"/>
          <w:lang w:val="ro-RO"/>
        </w:rPr>
        <w:lastRenderedPageBreak/>
        <w:t>Descriere</w:t>
      </w:r>
      <w:r w:rsidRPr="00FE04A1">
        <w:rPr>
          <w:rFonts w:ascii="Times New Roman" w:hAnsi="Times New Roman"/>
          <w:sz w:val="20"/>
          <w:lang w:val="ro-RO"/>
        </w:rPr>
        <w:t xml:space="preserve">: Acest indicator evaluează existența și implementarea efectivă a garanțiilor de reglementare împotriva controlului </w:t>
      </w:r>
      <w:r w:rsidRPr="00FE04A1">
        <w:rPr>
          <w:rFonts w:ascii="Times New Roman" w:hAnsi="Times New Roman"/>
          <w:color w:val="00B0F0"/>
          <w:sz w:val="20"/>
          <w:lang w:val="ro-RO"/>
        </w:rPr>
        <w:t xml:space="preserve">guvernului și politicienilor </w:t>
      </w:r>
      <w:r w:rsidRPr="00FE04A1">
        <w:rPr>
          <w:rFonts w:ascii="Times New Roman" w:hAnsi="Times New Roman"/>
          <w:sz w:val="20"/>
          <w:lang w:val="ro-RO"/>
        </w:rPr>
        <w:t xml:space="preserve">asupra mass-mediei audiovizuale </w:t>
      </w:r>
    </w:p>
    <w:p w14:paraId="27D7D42C" w14:textId="77777777" w:rsidR="00C90EDB" w:rsidRPr="00FE04A1" w:rsidRDefault="00C90EDB" w:rsidP="00C90EDB">
      <w:pPr>
        <w:spacing w:after="0"/>
        <w:rPr>
          <w:rFonts w:ascii="Times New Roman" w:hAnsi="Times New Roman"/>
          <w:b/>
          <w:sz w:val="20"/>
          <w:lang w:val="ro-RO"/>
        </w:rPr>
      </w:pPr>
    </w:p>
    <w:p w14:paraId="1DF3736E" w14:textId="77777777" w:rsidR="00C90EDB" w:rsidRPr="00FE04A1" w:rsidRDefault="00C90EDB" w:rsidP="00C90EDB">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xml:space="preserve">: Evaluare în bază de chestionar </w:t>
      </w:r>
    </w:p>
    <w:p w14:paraId="1F9FF577" w14:textId="77777777" w:rsidR="00C90EDB" w:rsidRPr="00FE04A1" w:rsidRDefault="00C90EDB" w:rsidP="00C90EDB">
      <w:pPr>
        <w:spacing w:after="0"/>
        <w:rPr>
          <w:rFonts w:ascii="Times New Roman" w:hAnsi="Times New Roman"/>
          <w:bCs/>
          <w:sz w:val="20"/>
          <w:lang w:val="ro-RO"/>
        </w:rPr>
      </w:pPr>
    </w:p>
    <w:p w14:paraId="56989A0A" w14:textId="77777777" w:rsidR="00C90EDB" w:rsidRPr="00FE04A1" w:rsidRDefault="00C90EDB" w:rsidP="00C90EDB">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elgril"/>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C90EDB" w:rsidRPr="00FE04A1" w14:paraId="27530C77" w14:textId="77777777" w:rsidTr="008B1E75">
        <w:trPr>
          <w:jc w:val="center"/>
        </w:trPr>
        <w:tc>
          <w:tcPr>
            <w:tcW w:w="279" w:type="dxa"/>
            <w:shd w:val="clear" w:color="auto" w:fill="002060"/>
            <w:tcMar>
              <w:top w:w="28" w:type="dxa"/>
              <w:bottom w:w="28" w:type="dxa"/>
            </w:tcMar>
            <w:vAlign w:val="center"/>
          </w:tcPr>
          <w:p w14:paraId="375A5A3C"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20447927" w14:textId="77777777" w:rsidR="00C90EDB" w:rsidRPr="00FE04A1" w:rsidRDefault="00C90EDB" w:rsidP="008B1E75">
            <w:pPr>
              <w:jc w:val="both"/>
              <w:rPr>
                <w:rFonts w:ascii="Times New Roman" w:hAnsi="Times New Roman"/>
                <w:b/>
                <w:sz w:val="18"/>
                <w:szCs w:val="18"/>
                <w:lang w:val="ro-RO"/>
              </w:rPr>
            </w:pPr>
            <w:r w:rsidRPr="00FE04A1">
              <w:rPr>
                <w:rFonts w:ascii="Times New Roman" w:hAnsi="Times New Roman"/>
                <w:b/>
                <w:sz w:val="18"/>
                <w:szCs w:val="18"/>
                <w:lang w:val="ro-RO"/>
              </w:rPr>
              <w:t>C1.1. Controlul politic asupra mass-mediei audiovizuale</w:t>
            </w:r>
          </w:p>
        </w:tc>
        <w:tc>
          <w:tcPr>
            <w:tcW w:w="2173" w:type="dxa"/>
            <w:shd w:val="clear" w:color="auto" w:fill="92D050"/>
            <w:tcMar>
              <w:top w:w="28" w:type="dxa"/>
              <w:bottom w:w="28" w:type="dxa"/>
            </w:tcMar>
            <w:vAlign w:val="center"/>
          </w:tcPr>
          <w:p w14:paraId="7DE8A056"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605BF4E8"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42CF5740"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C90EDB" w:rsidRPr="00FE04A1" w14:paraId="208EADC6" w14:textId="77777777" w:rsidTr="008B1E75">
        <w:trPr>
          <w:jc w:val="center"/>
        </w:trPr>
        <w:tc>
          <w:tcPr>
            <w:tcW w:w="279" w:type="dxa"/>
            <w:vMerge w:val="restart"/>
            <w:shd w:val="clear" w:color="auto" w:fill="D9E2F3" w:themeFill="accent5" w:themeFillTint="33"/>
            <w:tcMar>
              <w:top w:w="28" w:type="dxa"/>
              <w:bottom w:w="28" w:type="dxa"/>
            </w:tcMar>
          </w:tcPr>
          <w:p w14:paraId="3811FF62"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257F1763"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 xml:space="preserve">Conflictul de interese dintre proprietarii de instituții audiovizuale și partidele de guvernământ, grupuri partizane sau politicieni este reglementat eficient? </w:t>
            </w:r>
          </w:p>
        </w:tc>
        <w:tc>
          <w:tcPr>
            <w:tcW w:w="2173" w:type="dxa"/>
            <w:vMerge w:val="restart"/>
            <w:shd w:val="clear" w:color="auto" w:fill="AAFCC5"/>
            <w:tcMar>
              <w:top w:w="28" w:type="dxa"/>
              <w:bottom w:w="28" w:type="dxa"/>
            </w:tcMar>
          </w:tcPr>
          <w:p w14:paraId="17B10111"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Da, există garanții de reglementare adecvate și implementate eficient pentru a preveni conflictele de interese în sector</w:t>
            </w:r>
          </w:p>
          <w:p w14:paraId="7C82A351" w14:textId="77777777" w:rsidR="00C90EDB" w:rsidRPr="00FE04A1" w:rsidRDefault="00C90EDB" w:rsidP="008B1E75">
            <w:pPr>
              <w:rPr>
                <w:rFonts w:ascii="Times New Roman" w:hAnsi="Times New Roman"/>
                <w:sz w:val="18"/>
                <w:lang w:val="ro-RO"/>
              </w:rPr>
            </w:pPr>
          </w:p>
        </w:tc>
        <w:tc>
          <w:tcPr>
            <w:tcW w:w="2174" w:type="dxa"/>
            <w:vMerge w:val="restart"/>
            <w:shd w:val="clear" w:color="auto" w:fill="FFF2CC" w:themeFill="accent4" w:themeFillTint="33"/>
          </w:tcPr>
          <w:p w14:paraId="3AC058D5"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Există unele garanții de reglementare, dar acestea nu sunt adecvate pentru sectorul audiovizual sau nu sunt implementate eficient</w:t>
            </w:r>
          </w:p>
          <w:p w14:paraId="001CA758" w14:textId="77777777" w:rsidR="00C90EDB" w:rsidRPr="00FE04A1" w:rsidRDefault="00C90EDB" w:rsidP="008B1E75">
            <w:pPr>
              <w:rPr>
                <w:rFonts w:ascii="Times New Roman" w:hAnsi="Times New Roman"/>
                <w:sz w:val="18"/>
                <w:lang w:val="ro-RO"/>
              </w:rPr>
            </w:pPr>
          </w:p>
        </w:tc>
        <w:tc>
          <w:tcPr>
            <w:tcW w:w="2174" w:type="dxa"/>
            <w:vMerge w:val="restart"/>
            <w:shd w:val="clear" w:color="auto" w:fill="FCDFD4"/>
            <w:tcMar>
              <w:top w:w="28" w:type="dxa"/>
              <w:bottom w:w="28" w:type="dxa"/>
            </w:tcMar>
          </w:tcPr>
          <w:p w14:paraId="664C84C7"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Nu există măsuri de reglementare pentru a preveni conflictele de interese în sectorul audiovizual</w:t>
            </w:r>
          </w:p>
        </w:tc>
      </w:tr>
      <w:tr w:rsidR="00C90EDB" w:rsidRPr="00FE04A1" w14:paraId="38C2DBDB" w14:textId="77777777" w:rsidTr="008B1E75">
        <w:trPr>
          <w:jc w:val="center"/>
        </w:trPr>
        <w:tc>
          <w:tcPr>
            <w:tcW w:w="279" w:type="dxa"/>
            <w:vMerge/>
            <w:shd w:val="clear" w:color="auto" w:fill="D9E2F3" w:themeFill="accent5" w:themeFillTint="33"/>
            <w:tcMar>
              <w:top w:w="28" w:type="dxa"/>
              <w:bottom w:w="28" w:type="dxa"/>
            </w:tcMar>
          </w:tcPr>
          <w:p w14:paraId="1CAD40E0" w14:textId="77777777" w:rsidR="00C90EDB" w:rsidRPr="00FE04A1" w:rsidRDefault="00C90EDB" w:rsidP="008B1E75">
            <w:pPr>
              <w:jc w:val="center"/>
              <w:rPr>
                <w:rFonts w:ascii="Times New Roman" w:hAnsi="Times New Roman"/>
                <w:sz w:val="18"/>
                <w:szCs w:val="18"/>
                <w:lang w:val="ro-RO"/>
              </w:rPr>
            </w:pPr>
          </w:p>
        </w:tc>
        <w:tc>
          <w:tcPr>
            <w:tcW w:w="7665" w:type="dxa"/>
            <w:tcMar>
              <w:top w:w="28" w:type="dxa"/>
              <w:bottom w:w="28" w:type="dxa"/>
            </w:tcMar>
          </w:tcPr>
          <w:p w14:paraId="3D9E90D7"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w:t>
            </w:r>
            <w:r w:rsidRPr="00FE04A1">
              <w:rPr>
                <w:rFonts w:ascii="Times New Roman" w:hAnsi="Times New Roman"/>
                <w:i/>
                <w:sz w:val="18"/>
                <w:szCs w:val="18"/>
                <w:lang w:val="ro-RO"/>
              </w:rPr>
              <w:t>Această variabilă evaluează existența unor garanții de reglementare care să prevadă că deținerea funcțiilor guvernamentale este incompatibilă cu proprietatea mass-media sau care interzic proprietarilor mass-media să ocupe funcții guvernamentale.</w:t>
            </w:r>
          </w:p>
          <w:p w14:paraId="07275C2E"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și/sau experți relevanți </w:t>
            </w:r>
          </w:p>
        </w:tc>
        <w:tc>
          <w:tcPr>
            <w:tcW w:w="2173" w:type="dxa"/>
            <w:vMerge/>
            <w:shd w:val="clear" w:color="auto" w:fill="AAFCC5"/>
            <w:tcMar>
              <w:top w:w="28" w:type="dxa"/>
              <w:bottom w:w="28" w:type="dxa"/>
            </w:tcMar>
          </w:tcPr>
          <w:p w14:paraId="0C07FC8C"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2970444D"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52F915B6" w14:textId="77777777" w:rsidR="00C90EDB" w:rsidRPr="00FE04A1" w:rsidRDefault="00C90EDB" w:rsidP="008B1E75">
            <w:pPr>
              <w:rPr>
                <w:rFonts w:ascii="Times New Roman" w:hAnsi="Times New Roman"/>
                <w:sz w:val="18"/>
                <w:szCs w:val="18"/>
                <w:lang w:val="ro-RO"/>
              </w:rPr>
            </w:pPr>
          </w:p>
        </w:tc>
      </w:tr>
      <w:tr w:rsidR="00C90EDB" w:rsidRPr="00FE04A1" w14:paraId="090167A0" w14:textId="77777777" w:rsidTr="008B1E75">
        <w:trPr>
          <w:jc w:val="center"/>
        </w:trPr>
        <w:tc>
          <w:tcPr>
            <w:tcW w:w="279" w:type="dxa"/>
            <w:vMerge w:val="restart"/>
            <w:shd w:val="clear" w:color="auto" w:fill="D9E2F3" w:themeFill="accent5" w:themeFillTint="33"/>
            <w:tcMar>
              <w:top w:w="28" w:type="dxa"/>
              <w:bottom w:w="28" w:type="dxa"/>
            </w:tcMar>
          </w:tcPr>
          <w:p w14:paraId="26793A40"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13BC6CFD"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Conflictul de interese este prevenit în practică?</w:t>
            </w:r>
          </w:p>
        </w:tc>
        <w:tc>
          <w:tcPr>
            <w:tcW w:w="2173" w:type="dxa"/>
            <w:vMerge w:val="restart"/>
            <w:shd w:val="clear" w:color="auto" w:fill="AAFCC5"/>
            <w:tcMar>
              <w:top w:w="28" w:type="dxa"/>
              <w:bottom w:w="28" w:type="dxa"/>
            </w:tcMar>
          </w:tcPr>
          <w:p w14:paraId="3EADE12E"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Conflictul de interese este prevenit în practică</w:t>
            </w:r>
          </w:p>
        </w:tc>
        <w:tc>
          <w:tcPr>
            <w:tcW w:w="2174" w:type="dxa"/>
            <w:vMerge w:val="restart"/>
            <w:shd w:val="clear" w:color="auto" w:fill="FFF2CC" w:themeFill="accent4" w:themeFillTint="33"/>
          </w:tcPr>
          <w:p w14:paraId="2FA46F30"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 xml:space="preserve">Există cazuri sporadice de conflict de interese </w:t>
            </w:r>
          </w:p>
        </w:tc>
        <w:tc>
          <w:tcPr>
            <w:tcW w:w="2174" w:type="dxa"/>
            <w:vMerge w:val="restart"/>
            <w:shd w:val="clear" w:color="auto" w:fill="FCDFD4"/>
            <w:tcMar>
              <w:top w:w="28" w:type="dxa"/>
              <w:bottom w:w="28" w:type="dxa"/>
            </w:tcMar>
          </w:tcPr>
          <w:p w14:paraId="524A573C"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Există cazuri sistematice de conflict de interese</w:t>
            </w:r>
          </w:p>
        </w:tc>
      </w:tr>
      <w:tr w:rsidR="00C90EDB" w:rsidRPr="00FE04A1" w14:paraId="5BEE963B" w14:textId="77777777" w:rsidTr="008B1E75">
        <w:trPr>
          <w:jc w:val="center"/>
        </w:trPr>
        <w:tc>
          <w:tcPr>
            <w:tcW w:w="279" w:type="dxa"/>
            <w:vMerge/>
            <w:shd w:val="clear" w:color="auto" w:fill="D9E2F3" w:themeFill="accent5" w:themeFillTint="33"/>
            <w:tcMar>
              <w:top w:w="28" w:type="dxa"/>
              <w:bottom w:w="28" w:type="dxa"/>
            </w:tcMar>
          </w:tcPr>
          <w:p w14:paraId="15F11BE7"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5DC817ED"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în practică riscul de conflict de interese. Scopul este de a aborda dacă există unele cazuri de conflict între proprietatea mass-media și ocuparea unor funcții guvernamentale, cuprinzând toate nivelurile - de la local la național.</w:t>
            </w:r>
          </w:p>
          <w:p w14:paraId="604AC2FA"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relatări ale societății civile sau din mass-media</w:t>
            </w:r>
          </w:p>
        </w:tc>
        <w:tc>
          <w:tcPr>
            <w:tcW w:w="2173" w:type="dxa"/>
            <w:vMerge/>
            <w:shd w:val="clear" w:color="auto" w:fill="AAFCC5"/>
            <w:tcMar>
              <w:top w:w="28" w:type="dxa"/>
              <w:bottom w:w="28" w:type="dxa"/>
            </w:tcMar>
          </w:tcPr>
          <w:p w14:paraId="2F26CF88"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7EF45EA8"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7FE05374" w14:textId="77777777" w:rsidR="00C90EDB" w:rsidRPr="00FE04A1" w:rsidRDefault="00C90EDB" w:rsidP="008B1E75">
            <w:pPr>
              <w:rPr>
                <w:rFonts w:ascii="Times New Roman" w:hAnsi="Times New Roman"/>
                <w:sz w:val="18"/>
                <w:szCs w:val="18"/>
                <w:lang w:val="ro-RO"/>
              </w:rPr>
            </w:pPr>
          </w:p>
        </w:tc>
      </w:tr>
      <w:tr w:rsidR="00C90EDB" w:rsidRPr="00FE04A1" w14:paraId="2B689D36" w14:textId="77777777" w:rsidTr="008B1E75">
        <w:trPr>
          <w:jc w:val="center"/>
        </w:trPr>
        <w:tc>
          <w:tcPr>
            <w:tcW w:w="279" w:type="dxa"/>
            <w:vMerge w:val="restart"/>
            <w:shd w:val="clear" w:color="auto" w:fill="D9E2F3" w:themeFill="accent5" w:themeFillTint="33"/>
            <w:tcMar>
              <w:top w:w="28" w:type="dxa"/>
              <w:bottom w:w="28" w:type="dxa"/>
            </w:tcMar>
          </w:tcPr>
          <w:p w14:paraId="6B063078"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677E6008"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Legislația care conține limitări ale controlului direct și indirect al mass-mediei audiovizuale de către partid, grup partizan sau politicieni este implementată în mod eficient?</w:t>
            </w:r>
          </w:p>
        </w:tc>
        <w:tc>
          <w:tcPr>
            <w:tcW w:w="2173" w:type="dxa"/>
            <w:vMerge w:val="restart"/>
            <w:shd w:val="clear" w:color="auto" w:fill="AAFCC5"/>
            <w:tcMar>
              <w:top w:w="28" w:type="dxa"/>
              <w:bottom w:w="28" w:type="dxa"/>
            </w:tcMar>
          </w:tcPr>
          <w:p w14:paraId="7636F73B"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Da, există o lege adecvată care este implementată eficient</w:t>
            </w:r>
          </w:p>
          <w:p w14:paraId="35B79AF4" w14:textId="77777777" w:rsidR="00C90EDB" w:rsidRPr="00FE04A1" w:rsidRDefault="00C90EDB" w:rsidP="008B1E75">
            <w:pPr>
              <w:rPr>
                <w:rFonts w:ascii="Times New Roman" w:hAnsi="Times New Roman"/>
                <w:sz w:val="18"/>
                <w:lang w:val="ro-RO"/>
              </w:rPr>
            </w:pPr>
          </w:p>
        </w:tc>
        <w:tc>
          <w:tcPr>
            <w:tcW w:w="2174" w:type="dxa"/>
            <w:vMerge w:val="restart"/>
            <w:shd w:val="clear" w:color="auto" w:fill="FFF2CC" w:themeFill="accent4" w:themeFillTint="33"/>
          </w:tcPr>
          <w:p w14:paraId="5FC05AAE"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Există o lege, dar nu este cuprinzătoare sau nu este implementată eficient</w:t>
            </w:r>
          </w:p>
          <w:p w14:paraId="7163AF75" w14:textId="77777777" w:rsidR="00C90EDB" w:rsidRPr="00FE04A1" w:rsidRDefault="00C90EDB" w:rsidP="008B1E75">
            <w:pPr>
              <w:rPr>
                <w:rFonts w:ascii="Times New Roman" w:hAnsi="Times New Roman"/>
                <w:sz w:val="18"/>
                <w:lang w:val="ro-RO"/>
              </w:rPr>
            </w:pPr>
          </w:p>
        </w:tc>
        <w:tc>
          <w:tcPr>
            <w:tcW w:w="2174" w:type="dxa"/>
            <w:vMerge w:val="restart"/>
            <w:shd w:val="clear" w:color="auto" w:fill="FCDFD4"/>
            <w:tcMar>
              <w:top w:w="28" w:type="dxa"/>
              <w:bottom w:w="28" w:type="dxa"/>
            </w:tcMar>
          </w:tcPr>
          <w:p w14:paraId="184F0B13"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Nu există nicio lege care să reglementeze o astfel de chestiune</w:t>
            </w:r>
          </w:p>
        </w:tc>
      </w:tr>
      <w:tr w:rsidR="00C90EDB" w:rsidRPr="00FE04A1" w14:paraId="16B17848" w14:textId="77777777" w:rsidTr="008B1E75">
        <w:trPr>
          <w:jc w:val="center"/>
        </w:trPr>
        <w:tc>
          <w:tcPr>
            <w:tcW w:w="279" w:type="dxa"/>
            <w:vMerge/>
            <w:shd w:val="clear" w:color="auto" w:fill="D9E2F3" w:themeFill="accent5" w:themeFillTint="33"/>
            <w:tcMar>
              <w:top w:w="28" w:type="dxa"/>
              <w:bottom w:w="28" w:type="dxa"/>
            </w:tcMar>
          </w:tcPr>
          <w:p w14:paraId="6763FB21"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01A60B04"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legislația (CSMA, Legea concurenței sau dreptul societăților comerciale) conține garanții împotriva controlului excesiv al mass-mediei audiovizuale de către politicieni. În acest context, controlul trebuie înțeles ca fiind mai larg decât proprietatea și include atât proprietatea directă, cât și controlul indirect. În sensul acestei metodologii control indirect înseamnă că partidul, grupul partizan sau politicienii nu sunt direct implicați în structura proprietății, dar folosesc intermediari (de exemplu, membrii familiei).</w:t>
            </w:r>
          </w:p>
          <w:p w14:paraId="5A014CC0"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relatări ale societății civile sau din mass-media, interviu cu experți</w:t>
            </w:r>
          </w:p>
        </w:tc>
        <w:tc>
          <w:tcPr>
            <w:tcW w:w="2173" w:type="dxa"/>
            <w:vMerge/>
            <w:shd w:val="clear" w:color="auto" w:fill="AAFCC5"/>
            <w:tcMar>
              <w:top w:w="28" w:type="dxa"/>
              <w:bottom w:w="28" w:type="dxa"/>
            </w:tcMar>
          </w:tcPr>
          <w:p w14:paraId="7EEA59B5"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7F807900"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7EAEE5C3" w14:textId="77777777" w:rsidR="00C90EDB" w:rsidRPr="00FE04A1" w:rsidRDefault="00C90EDB" w:rsidP="008B1E75">
            <w:pPr>
              <w:rPr>
                <w:rFonts w:ascii="Times New Roman" w:hAnsi="Times New Roman"/>
                <w:sz w:val="18"/>
                <w:szCs w:val="18"/>
                <w:lang w:val="ro-RO"/>
              </w:rPr>
            </w:pPr>
          </w:p>
        </w:tc>
      </w:tr>
      <w:tr w:rsidR="00C90EDB" w:rsidRPr="00FE04A1" w14:paraId="77ECF7DA" w14:textId="77777777" w:rsidTr="008B1E75">
        <w:trPr>
          <w:jc w:val="center"/>
        </w:trPr>
        <w:tc>
          <w:tcPr>
            <w:tcW w:w="279" w:type="dxa"/>
            <w:vMerge w:val="restart"/>
            <w:shd w:val="clear" w:color="auto" w:fill="D9E2F3" w:themeFill="accent5" w:themeFillTint="33"/>
            <w:tcMar>
              <w:top w:w="28" w:type="dxa"/>
              <w:bottom w:w="28" w:type="dxa"/>
            </w:tcMar>
          </w:tcPr>
          <w:p w14:paraId="3160212C"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4.</w:t>
            </w:r>
          </w:p>
        </w:tc>
        <w:tc>
          <w:tcPr>
            <w:tcW w:w="7665" w:type="dxa"/>
            <w:tcMar>
              <w:top w:w="28" w:type="dxa"/>
              <w:bottom w:w="28" w:type="dxa"/>
            </w:tcMar>
          </w:tcPr>
          <w:p w14:paraId="4FE5659B"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Cum evaluați</w:t>
            </w:r>
            <w:r w:rsidRPr="00FE04A1">
              <w:rPr>
                <w:rFonts w:ascii="Times New Roman" w:hAnsi="Times New Roman"/>
                <w:i/>
                <w:color w:val="00B0F0"/>
                <w:sz w:val="18"/>
                <w:szCs w:val="18"/>
                <w:lang w:val="ro-RO"/>
              </w:rPr>
              <w:t xml:space="preserve"> </w:t>
            </w:r>
            <w:r w:rsidRPr="00FE04A1">
              <w:rPr>
                <w:rFonts w:ascii="Times New Roman" w:hAnsi="Times New Roman"/>
                <w:i/>
                <w:sz w:val="18"/>
                <w:szCs w:val="18"/>
                <w:lang w:val="ro-RO"/>
              </w:rPr>
              <w:t>prezența controlului politic asupra mass-mediei audiovizuale (TV)?</w:t>
            </w:r>
          </w:p>
        </w:tc>
        <w:tc>
          <w:tcPr>
            <w:tcW w:w="2173" w:type="dxa"/>
            <w:vMerge w:val="restart"/>
            <w:shd w:val="clear" w:color="auto" w:fill="AAFCC5"/>
            <w:tcMar>
              <w:top w:w="28" w:type="dxa"/>
              <w:bottom w:w="28" w:type="dxa"/>
            </w:tcMar>
          </w:tcPr>
          <w:p w14:paraId="2E77D63C"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Mass-media audiovizuală în general nu este controlată politic</w:t>
            </w:r>
          </w:p>
          <w:p w14:paraId="466276FD" w14:textId="77777777" w:rsidR="00C90EDB" w:rsidRPr="00FE04A1" w:rsidRDefault="00C90EDB" w:rsidP="008B1E75">
            <w:pPr>
              <w:rPr>
                <w:rFonts w:ascii="Times New Roman" w:hAnsi="Times New Roman"/>
                <w:sz w:val="18"/>
                <w:lang w:val="ro-RO"/>
              </w:rPr>
            </w:pPr>
          </w:p>
        </w:tc>
        <w:tc>
          <w:tcPr>
            <w:tcW w:w="2174" w:type="dxa"/>
            <w:vMerge w:val="restart"/>
            <w:shd w:val="clear" w:color="auto" w:fill="FFF2CC" w:themeFill="accent4" w:themeFillTint="33"/>
          </w:tcPr>
          <w:p w14:paraId="4A7BB4C8"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Există unele cazuri ocazionale de control politic asupra mass-mediei audiovizuale</w:t>
            </w:r>
          </w:p>
          <w:p w14:paraId="06D33394" w14:textId="77777777" w:rsidR="00C90EDB" w:rsidRPr="00FE04A1" w:rsidRDefault="00C90EDB" w:rsidP="008B1E75">
            <w:pPr>
              <w:rPr>
                <w:rFonts w:ascii="Times New Roman" w:hAnsi="Times New Roman"/>
                <w:sz w:val="18"/>
                <w:lang w:val="ro-RO"/>
              </w:rPr>
            </w:pPr>
          </w:p>
        </w:tc>
        <w:tc>
          <w:tcPr>
            <w:tcW w:w="2174" w:type="dxa"/>
            <w:vMerge w:val="restart"/>
            <w:shd w:val="clear" w:color="auto" w:fill="FCDFD4"/>
            <w:tcMar>
              <w:top w:w="28" w:type="dxa"/>
              <w:bottom w:w="28" w:type="dxa"/>
            </w:tcMar>
          </w:tcPr>
          <w:p w14:paraId="6F6E5CDA"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Cel puțin una dintre principalele instituții audiovizuale este controlată politic</w:t>
            </w:r>
          </w:p>
        </w:tc>
      </w:tr>
      <w:tr w:rsidR="00C90EDB" w:rsidRPr="00FE04A1" w14:paraId="3163F55D" w14:textId="77777777" w:rsidTr="008B1E75">
        <w:trPr>
          <w:jc w:val="center"/>
        </w:trPr>
        <w:tc>
          <w:tcPr>
            <w:tcW w:w="279" w:type="dxa"/>
            <w:vMerge/>
            <w:shd w:val="clear" w:color="auto" w:fill="D9E2F3" w:themeFill="accent5" w:themeFillTint="33"/>
            <w:tcMar>
              <w:top w:w="28" w:type="dxa"/>
              <w:bottom w:w="28" w:type="dxa"/>
            </w:tcMar>
          </w:tcPr>
          <w:p w14:paraId="58ED4C52"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2295D5CF"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 xml:space="preserve">Descriere: </w:t>
            </w:r>
            <w:r w:rsidRPr="00FE04A1">
              <w:rPr>
                <w:rFonts w:ascii="Times New Roman" w:hAnsi="Times New Roman"/>
                <w:sz w:val="18"/>
                <w:szCs w:val="18"/>
                <w:lang w:val="ro-RO"/>
              </w:rPr>
              <w:t>În scopul acestei metodologii, evaluarea poate să se refere la 2-4 lideri de piață în ceea ce privește veniturile sau cota de audiență și la diferite niveluri, de la național la local. Acest lucru este deosebit de relevant pentru aplicarea riscului mediu și ridicat. Chiar dacă sunt puține cazuri de control politic, dacă implică instituțiile audiovizuale de top, ele prezintă mai mult risc decât controlul politic asupra jucătorilor minori de pe piață. În sensul acestei metodologii control indirect înseamnă că partidul, grupul partizan sau politicienii nu sunt direct implicați în structura proprietății, dar folosesc intermediari (de exemplu, membrii familiei).</w:t>
            </w:r>
          </w:p>
          <w:p w14:paraId="69382EE1"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relatări ale societății civile sau din mass-media, interviu cu experți</w:t>
            </w:r>
          </w:p>
        </w:tc>
        <w:tc>
          <w:tcPr>
            <w:tcW w:w="2173" w:type="dxa"/>
            <w:vMerge/>
            <w:shd w:val="clear" w:color="auto" w:fill="AAFCC5"/>
            <w:tcMar>
              <w:top w:w="28" w:type="dxa"/>
              <w:bottom w:w="28" w:type="dxa"/>
            </w:tcMar>
          </w:tcPr>
          <w:p w14:paraId="2B6B4EEC"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4EBF7DC3"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23488D5D" w14:textId="77777777" w:rsidR="00C90EDB" w:rsidRPr="00FE04A1" w:rsidRDefault="00C90EDB" w:rsidP="008B1E75">
            <w:pPr>
              <w:rPr>
                <w:rFonts w:ascii="Times New Roman" w:hAnsi="Times New Roman"/>
                <w:sz w:val="18"/>
                <w:szCs w:val="18"/>
                <w:lang w:val="ro-RO"/>
              </w:rPr>
            </w:pPr>
          </w:p>
        </w:tc>
      </w:tr>
      <w:tr w:rsidR="00C90EDB" w:rsidRPr="00FE04A1" w14:paraId="518C88D5" w14:textId="77777777" w:rsidTr="008B1E75">
        <w:trPr>
          <w:jc w:val="center"/>
        </w:trPr>
        <w:tc>
          <w:tcPr>
            <w:tcW w:w="279" w:type="dxa"/>
            <w:vMerge w:val="restart"/>
            <w:shd w:val="clear" w:color="auto" w:fill="D9E2F3" w:themeFill="accent5" w:themeFillTint="33"/>
            <w:tcMar>
              <w:top w:w="28" w:type="dxa"/>
              <w:bottom w:w="28" w:type="dxa"/>
            </w:tcMar>
          </w:tcPr>
          <w:p w14:paraId="62C8BCB0"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5.</w:t>
            </w:r>
          </w:p>
        </w:tc>
        <w:tc>
          <w:tcPr>
            <w:tcW w:w="7665" w:type="dxa"/>
            <w:tcMar>
              <w:top w:w="28" w:type="dxa"/>
              <w:bottom w:w="28" w:type="dxa"/>
            </w:tcMar>
          </w:tcPr>
          <w:p w14:paraId="49FB85DA"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Cum evaluați prezența controlului politic asupra mass-mediei audiovizuale (radio)?</w:t>
            </w:r>
          </w:p>
        </w:tc>
        <w:tc>
          <w:tcPr>
            <w:tcW w:w="2173" w:type="dxa"/>
            <w:vMerge w:val="restart"/>
            <w:shd w:val="clear" w:color="auto" w:fill="AAFCC5"/>
            <w:tcMar>
              <w:top w:w="28" w:type="dxa"/>
              <w:bottom w:w="28" w:type="dxa"/>
            </w:tcMar>
          </w:tcPr>
          <w:p w14:paraId="514AD4D6"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Mass-media audiovizuală în general nu este controlată politic</w:t>
            </w:r>
          </w:p>
          <w:p w14:paraId="3ED3EB03" w14:textId="77777777" w:rsidR="00C90EDB" w:rsidRPr="00FE04A1" w:rsidRDefault="00C90EDB" w:rsidP="008B1E75">
            <w:pPr>
              <w:rPr>
                <w:rFonts w:ascii="Times New Roman" w:hAnsi="Times New Roman"/>
                <w:sz w:val="18"/>
                <w:lang w:val="ro-RO"/>
              </w:rPr>
            </w:pPr>
          </w:p>
        </w:tc>
        <w:tc>
          <w:tcPr>
            <w:tcW w:w="2174" w:type="dxa"/>
            <w:vMerge w:val="restart"/>
            <w:shd w:val="clear" w:color="auto" w:fill="FFF2CC" w:themeFill="accent4" w:themeFillTint="33"/>
          </w:tcPr>
          <w:p w14:paraId="62EBA0B0"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Există unele cazuri ocazionale de control politic asupra mass-mediei audiovizuale</w:t>
            </w:r>
          </w:p>
          <w:p w14:paraId="04806E89" w14:textId="77777777" w:rsidR="00C90EDB" w:rsidRPr="00FE04A1" w:rsidRDefault="00C90EDB" w:rsidP="008B1E75">
            <w:pPr>
              <w:rPr>
                <w:rFonts w:ascii="Times New Roman" w:hAnsi="Times New Roman"/>
                <w:sz w:val="18"/>
                <w:lang w:val="ro-RO"/>
              </w:rPr>
            </w:pPr>
          </w:p>
        </w:tc>
        <w:tc>
          <w:tcPr>
            <w:tcW w:w="2174" w:type="dxa"/>
            <w:vMerge w:val="restart"/>
            <w:shd w:val="clear" w:color="auto" w:fill="FCDFD4"/>
            <w:tcMar>
              <w:top w:w="28" w:type="dxa"/>
              <w:bottom w:w="28" w:type="dxa"/>
            </w:tcMar>
          </w:tcPr>
          <w:p w14:paraId="4E1D3524"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Cel puțin una dintre principalele instituții audiovizuale este controlată politic</w:t>
            </w:r>
          </w:p>
        </w:tc>
      </w:tr>
      <w:tr w:rsidR="00C90EDB" w:rsidRPr="00FE04A1" w14:paraId="62B99288" w14:textId="77777777" w:rsidTr="008B1E75">
        <w:trPr>
          <w:jc w:val="center"/>
        </w:trPr>
        <w:tc>
          <w:tcPr>
            <w:tcW w:w="279" w:type="dxa"/>
            <w:vMerge/>
            <w:shd w:val="clear" w:color="auto" w:fill="D9E2F3" w:themeFill="accent5" w:themeFillTint="33"/>
            <w:tcMar>
              <w:top w:w="28" w:type="dxa"/>
              <w:bottom w:w="28" w:type="dxa"/>
            </w:tcMar>
          </w:tcPr>
          <w:p w14:paraId="176A3CA8"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61A5B45F"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 xml:space="preserve">Descriere: </w:t>
            </w:r>
            <w:r w:rsidRPr="00FE04A1">
              <w:rPr>
                <w:rFonts w:ascii="Times New Roman" w:hAnsi="Times New Roman"/>
                <w:sz w:val="18"/>
                <w:szCs w:val="18"/>
                <w:lang w:val="ro-RO"/>
              </w:rPr>
              <w:t xml:space="preserve">În scopul acestei metodologii, evaluarea poate să se refere la 2-4 lideri de piață în ceea ce privește veniturile sau cota de audiență și la diferite niveluri, de la național la local. Acest lucru este deosebit de relevant pentru aplicarea riscului mediu și ridicat. Chiar dacă sunt puține cazuri de control politic, dacă implică instituțiile audiovizuale de top, ele prezintă mai mult risc decât controlul politic asupra jucătorilor minori de pe piață. În sensul acestei metodologii control indirect înseamnă că partidul, </w:t>
            </w:r>
            <w:r w:rsidRPr="00FE04A1">
              <w:rPr>
                <w:rFonts w:ascii="Times New Roman" w:hAnsi="Times New Roman"/>
                <w:sz w:val="18"/>
                <w:szCs w:val="18"/>
                <w:lang w:val="ro-RO"/>
              </w:rPr>
              <w:lastRenderedPageBreak/>
              <w:t>grupul partizan sau politicienii nu sunt direct implicați în structura proprietății, dar folosesc intermediari (de exemplu, membrii familiei).</w:t>
            </w:r>
          </w:p>
          <w:p w14:paraId="2D059B52"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relatări ale societății civile sau din mass-media, interviu cu experți</w:t>
            </w:r>
          </w:p>
        </w:tc>
        <w:tc>
          <w:tcPr>
            <w:tcW w:w="2173" w:type="dxa"/>
            <w:vMerge/>
            <w:shd w:val="clear" w:color="auto" w:fill="AAFCC5"/>
            <w:tcMar>
              <w:top w:w="28" w:type="dxa"/>
              <w:bottom w:w="28" w:type="dxa"/>
            </w:tcMar>
          </w:tcPr>
          <w:p w14:paraId="4B246777"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4EA20F6E"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3A36C893" w14:textId="77777777" w:rsidR="00C90EDB" w:rsidRPr="00FE04A1" w:rsidRDefault="00C90EDB" w:rsidP="008B1E75">
            <w:pPr>
              <w:rPr>
                <w:rFonts w:ascii="Times New Roman" w:hAnsi="Times New Roman"/>
                <w:sz w:val="18"/>
                <w:szCs w:val="18"/>
                <w:lang w:val="ro-RO"/>
              </w:rPr>
            </w:pPr>
          </w:p>
        </w:tc>
      </w:tr>
      <w:tr w:rsidR="00C90EDB" w:rsidRPr="00FE04A1" w14:paraId="62B6E273" w14:textId="77777777" w:rsidTr="008B1E75">
        <w:trPr>
          <w:jc w:val="center"/>
        </w:trPr>
        <w:tc>
          <w:tcPr>
            <w:tcW w:w="279" w:type="dxa"/>
            <w:shd w:val="clear" w:color="auto" w:fill="002060"/>
            <w:tcMar>
              <w:top w:w="28" w:type="dxa"/>
              <w:bottom w:w="28" w:type="dxa"/>
            </w:tcMar>
            <w:vAlign w:val="center"/>
          </w:tcPr>
          <w:p w14:paraId="0437512A"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59315EFF"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Total: 5 sub-indicatori</w:t>
            </w:r>
          </w:p>
        </w:tc>
        <w:tc>
          <w:tcPr>
            <w:tcW w:w="2173" w:type="dxa"/>
            <w:shd w:val="clear" w:color="auto" w:fill="92D050"/>
            <w:tcMar>
              <w:top w:w="28" w:type="dxa"/>
              <w:bottom w:w="28" w:type="dxa"/>
            </w:tcMar>
            <w:vAlign w:val="center"/>
          </w:tcPr>
          <w:p w14:paraId="561632F4"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C000"/>
            <w:vAlign w:val="center"/>
          </w:tcPr>
          <w:p w14:paraId="2CAD9E12"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1B95F3CE" w14:textId="77777777" w:rsidR="00C90EDB" w:rsidRPr="00FE04A1" w:rsidRDefault="00C90EDB" w:rsidP="008B1E75">
            <w:pPr>
              <w:jc w:val="center"/>
              <w:rPr>
                <w:rFonts w:ascii="Times New Roman" w:hAnsi="Times New Roman"/>
                <w:b/>
                <w:sz w:val="18"/>
                <w:szCs w:val="18"/>
                <w:lang w:val="ro-RO"/>
              </w:rPr>
            </w:pPr>
          </w:p>
        </w:tc>
      </w:tr>
      <w:tr w:rsidR="00C90EDB" w:rsidRPr="00FE04A1" w14:paraId="2EB2D3E7" w14:textId="77777777" w:rsidTr="008B1E75">
        <w:tblPrEx>
          <w:jc w:val="left"/>
          <w:tblCellMar>
            <w:top w:w="0" w:type="dxa"/>
            <w:left w:w="108" w:type="dxa"/>
            <w:bottom w:w="0" w:type="dxa"/>
            <w:right w:w="108" w:type="dxa"/>
          </w:tblCellMar>
        </w:tblPrEx>
        <w:tc>
          <w:tcPr>
            <w:tcW w:w="279" w:type="dxa"/>
            <w:shd w:val="clear" w:color="auto" w:fill="auto"/>
          </w:tcPr>
          <w:p w14:paraId="1D1A53F6" w14:textId="77777777" w:rsidR="00C90EDB" w:rsidRPr="00FE04A1" w:rsidRDefault="00C90EDB" w:rsidP="008B1E75">
            <w:pPr>
              <w:jc w:val="center"/>
              <w:rPr>
                <w:rFonts w:ascii="Times New Roman" w:hAnsi="Times New Roman"/>
                <w:b/>
                <w:sz w:val="18"/>
                <w:szCs w:val="18"/>
                <w:lang w:val="ro-RO"/>
              </w:rPr>
            </w:pPr>
          </w:p>
        </w:tc>
        <w:tc>
          <w:tcPr>
            <w:tcW w:w="7665" w:type="dxa"/>
            <w:shd w:val="clear" w:color="auto" w:fill="auto"/>
          </w:tcPr>
          <w:p w14:paraId="1613B35A" w14:textId="77777777" w:rsidR="00C90EDB" w:rsidRPr="00FE04A1" w:rsidRDefault="00C90EDB" w:rsidP="008B1E75">
            <w:pPr>
              <w:jc w:val="center"/>
              <w:rPr>
                <w:rFonts w:ascii="Times New Roman" w:hAnsi="Times New Roman"/>
                <w:b/>
                <w:sz w:val="18"/>
                <w:szCs w:val="18"/>
                <w:lang w:val="ro-RO"/>
              </w:rPr>
            </w:pPr>
          </w:p>
        </w:tc>
        <w:tc>
          <w:tcPr>
            <w:tcW w:w="2173" w:type="dxa"/>
            <w:shd w:val="clear" w:color="auto" w:fill="auto"/>
          </w:tcPr>
          <w:p w14:paraId="0CD432E7"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43B18C07"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0D55C6A8" w14:textId="77777777" w:rsidR="00C90EDB" w:rsidRPr="00FE04A1" w:rsidRDefault="00C90EDB" w:rsidP="008B1E75">
            <w:pPr>
              <w:jc w:val="center"/>
              <w:rPr>
                <w:rFonts w:ascii="Times New Roman" w:hAnsi="Times New Roman"/>
                <w:b/>
                <w:sz w:val="18"/>
                <w:szCs w:val="18"/>
                <w:lang w:val="ro-RO"/>
              </w:rPr>
            </w:pPr>
          </w:p>
        </w:tc>
      </w:tr>
    </w:tbl>
    <w:p w14:paraId="1D781997" w14:textId="77777777" w:rsidR="00C90EDB" w:rsidRPr="00FE04A1" w:rsidRDefault="00C90EDB" w:rsidP="00C90EDB">
      <w:pPr>
        <w:spacing w:after="0"/>
        <w:rPr>
          <w:rFonts w:ascii="Times New Roman" w:hAnsi="Times New Roman"/>
          <w:bCs/>
          <w:sz w:val="20"/>
          <w:lang w:val="ro-RO"/>
        </w:rPr>
      </w:pPr>
    </w:p>
    <w:p w14:paraId="237A7313" w14:textId="77777777" w:rsidR="00C90EDB" w:rsidRPr="00FE04A1" w:rsidRDefault="00C90EDB" w:rsidP="00C90EDB">
      <w:pPr>
        <w:pStyle w:val="VS-R"/>
        <w:rPr>
          <w:rFonts w:ascii="Times New Roman" w:hAnsi="Times New Roman" w:cs="Times New Roman"/>
        </w:rPr>
      </w:pPr>
      <w:r w:rsidRPr="00FE04A1">
        <w:rPr>
          <w:rFonts w:ascii="Times New Roman" w:hAnsi="Times New Roman" w:cs="Times New Roman"/>
        </w:rPr>
        <w:t>Riscul C2. Insuficiența independenței editoriale</w:t>
      </w:r>
    </w:p>
    <w:p w14:paraId="2B9D62BD" w14:textId="77777777" w:rsidR="00C90EDB" w:rsidRPr="00FE04A1" w:rsidRDefault="00C90EDB" w:rsidP="00C90EDB">
      <w:pPr>
        <w:spacing w:after="0"/>
        <w:rPr>
          <w:rFonts w:ascii="Times New Roman" w:eastAsia="Tahoma" w:hAnsi="Times New Roman"/>
          <w:b/>
          <w:bCs/>
          <w:sz w:val="20"/>
          <w:lang w:val="ro-RO"/>
        </w:rPr>
      </w:pPr>
    </w:p>
    <w:p w14:paraId="4FE1C766" w14:textId="77777777" w:rsidR="00C90EDB" w:rsidRPr="00FE04A1" w:rsidRDefault="00C90EDB" w:rsidP="00C90EDB">
      <w:pPr>
        <w:spacing w:after="0"/>
        <w:rPr>
          <w:rFonts w:ascii="Times New Roman" w:hAnsi="Times New Roman"/>
          <w:b/>
          <w:sz w:val="20"/>
          <w:lang w:val="ro-RO"/>
        </w:rPr>
      </w:pPr>
      <w:r w:rsidRPr="00FE04A1">
        <w:rPr>
          <w:rFonts w:ascii="Times New Roman" w:eastAsia="Tahoma" w:hAnsi="Times New Roman"/>
          <w:b/>
          <w:bCs/>
          <w:sz w:val="20"/>
          <w:lang w:val="ro-RO"/>
        </w:rPr>
        <w:t>Indicatorul C2.1. Autonomia editorială</w:t>
      </w:r>
    </w:p>
    <w:p w14:paraId="23AB6C9F" w14:textId="77777777" w:rsidR="00C90EDB" w:rsidRPr="00FE04A1" w:rsidRDefault="00C90EDB" w:rsidP="00C90EDB">
      <w:pPr>
        <w:spacing w:after="0"/>
        <w:rPr>
          <w:rFonts w:ascii="Times New Roman" w:hAnsi="Times New Roman"/>
          <w:b/>
          <w:i/>
          <w:sz w:val="20"/>
          <w:lang w:val="ro-RO"/>
        </w:rPr>
      </w:pPr>
    </w:p>
    <w:p w14:paraId="0272DE11" w14:textId="77777777" w:rsidR="00C90EDB" w:rsidRPr="00FE04A1" w:rsidRDefault="00C90EDB" w:rsidP="00C90EDB">
      <w:pPr>
        <w:spacing w:after="0"/>
        <w:rPr>
          <w:rFonts w:ascii="Times New Roman" w:hAnsi="Times New Roman"/>
          <w:sz w:val="20"/>
          <w:lang w:val="ro-RO"/>
        </w:rPr>
      </w:pPr>
      <w:r w:rsidRPr="00FE04A1">
        <w:rPr>
          <w:rFonts w:ascii="Times New Roman" w:hAnsi="Times New Roman"/>
          <w:b/>
          <w:sz w:val="20"/>
          <w:lang w:val="ro-RO"/>
        </w:rPr>
        <w:t>Descriere</w:t>
      </w:r>
      <w:r w:rsidRPr="00FE04A1">
        <w:rPr>
          <w:rFonts w:ascii="Times New Roman" w:hAnsi="Times New Roman"/>
          <w:sz w:val="20"/>
          <w:lang w:val="ro-RO"/>
        </w:rPr>
        <w:t xml:space="preserve">: Acest indicator evaluează existența măsurilor de reglementare și de </w:t>
      </w:r>
      <w:proofErr w:type="spellStart"/>
      <w:r w:rsidRPr="00FE04A1">
        <w:rPr>
          <w:rFonts w:ascii="Times New Roman" w:hAnsi="Times New Roman"/>
          <w:sz w:val="20"/>
          <w:lang w:val="ro-RO"/>
        </w:rPr>
        <w:t>autoreglementare</w:t>
      </w:r>
      <w:proofErr w:type="spellEnd"/>
      <w:r w:rsidRPr="00FE04A1">
        <w:rPr>
          <w:rFonts w:ascii="Times New Roman" w:hAnsi="Times New Roman"/>
          <w:sz w:val="20"/>
          <w:lang w:val="ro-RO"/>
        </w:rPr>
        <w:t xml:space="preserve"> care garantează absența interferenței în deciziile editoriale și de conținuturi.</w:t>
      </w:r>
    </w:p>
    <w:p w14:paraId="0BBDDE89" w14:textId="77777777" w:rsidR="00C90EDB" w:rsidRPr="00FE04A1" w:rsidRDefault="00C90EDB" w:rsidP="00C90EDB">
      <w:pPr>
        <w:spacing w:after="0"/>
        <w:rPr>
          <w:rFonts w:ascii="Times New Roman" w:hAnsi="Times New Roman"/>
          <w:b/>
          <w:sz w:val="20"/>
          <w:lang w:val="ro-RO"/>
        </w:rPr>
      </w:pPr>
    </w:p>
    <w:p w14:paraId="0E0EF5A2" w14:textId="77777777" w:rsidR="00C90EDB" w:rsidRPr="00FE04A1" w:rsidRDefault="00C90EDB" w:rsidP="00C90EDB">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xml:space="preserve">: Evaluare în bază de chestionar </w:t>
      </w:r>
    </w:p>
    <w:p w14:paraId="6EF1F35F" w14:textId="77777777" w:rsidR="00C90EDB" w:rsidRPr="00FE04A1" w:rsidRDefault="00C90EDB" w:rsidP="00C90EDB">
      <w:pPr>
        <w:spacing w:after="0"/>
        <w:rPr>
          <w:rFonts w:ascii="Times New Roman" w:hAnsi="Times New Roman"/>
          <w:bCs/>
          <w:sz w:val="20"/>
          <w:lang w:val="ro-RO"/>
        </w:rPr>
      </w:pPr>
    </w:p>
    <w:p w14:paraId="531288EC" w14:textId="77777777" w:rsidR="00C90EDB" w:rsidRPr="00FE04A1" w:rsidRDefault="00C90EDB" w:rsidP="00C90EDB">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elgril"/>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C90EDB" w:rsidRPr="00FE04A1" w14:paraId="6FE79CA8" w14:textId="77777777" w:rsidTr="008B1E75">
        <w:trPr>
          <w:jc w:val="center"/>
        </w:trPr>
        <w:tc>
          <w:tcPr>
            <w:tcW w:w="279" w:type="dxa"/>
            <w:shd w:val="clear" w:color="auto" w:fill="002060"/>
            <w:tcMar>
              <w:top w:w="28" w:type="dxa"/>
              <w:bottom w:w="28" w:type="dxa"/>
            </w:tcMar>
            <w:vAlign w:val="center"/>
          </w:tcPr>
          <w:p w14:paraId="091B9C48"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034721C5" w14:textId="77777777" w:rsidR="00C90EDB" w:rsidRPr="00FE04A1" w:rsidRDefault="00C90EDB" w:rsidP="008B1E75">
            <w:pPr>
              <w:jc w:val="both"/>
              <w:rPr>
                <w:rFonts w:ascii="Times New Roman" w:hAnsi="Times New Roman"/>
                <w:b/>
                <w:sz w:val="18"/>
                <w:szCs w:val="18"/>
                <w:lang w:val="ro-RO"/>
              </w:rPr>
            </w:pPr>
            <w:r w:rsidRPr="00FE04A1">
              <w:rPr>
                <w:rFonts w:ascii="Times New Roman" w:hAnsi="Times New Roman"/>
                <w:b/>
                <w:sz w:val="18"/>
                <w:szCs w:val="18"/>
                <w:lang w:val="ro-RO"/>
              </w:rPr>
              <w:t>C2.1. Autonomia editorială</w:t>
            </w:r>
          </w:p>
        </w:tc>
        <w:tc>
          <w:tcPr>
            <w:tcW w:w="2173" w:type="dxa"/>
            <w:shd w:val="clear" w:color="auto" w:fill="92D050"/>
            <w:tcMar>
              <w:top w:w="28" w:type="dxa"/>
              <w:bottom w:w="28" w:type="dxa"/>
            </w:tcMar>
            <w:vAlign w:val="center"/>
          </w:tcPr>
          <w:p w14:paraId="5AE72B1A"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716D688D"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0D50CD7B"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C90EDB" w:rsidRPr="00FE04A1" w14:paraId="3AB03114" w14:textId="77777777" w:rsidTr="008B1E75">
        <w:trPr>
          <w:jc w:val="center"/>
        </w:trPr>
        <w:tc>
          <w:tcPr>
            <w:tcW w:w="279" w:type="dxa"/>
            <w:vMerge w:val="restart"/>
            <w:shd w:val="clear" w:color="auto" w:fill="D9E2F3" w:themeFill="accent5" w:themeFillTint="33"/>
            <w:tcMar>
              <w:top w:w="28" w:type="dxa"/>
              <w:bottom w:w="28" w:type="dxa"/>
            </w:tcMar>
          </w:tcPr>
          <w:p w14:paraId="2371C2FB"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5E51EB07"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Există reglementări care garantează autonomia la numirea și revocarea din funcție a redactorului-șef?</w:t>
            </w:r>
          </w:p>
        </w:tc>
        <w:tc>
          <w:tcPr>
            <w:tcW w:w="2173" w:type="dxa"/>
            <w:vMerge w:val="restart"/>
            <w:shd w:val="clear" w:color="auto" w:fill="AAFCC5"/>
            <w:tcMar>
              <w:top w:w="28" w:type="dxa"/>
              <w:bottom w:w="28" w:type="dxa"/>
            </w:tcMar>
          </w:tcPr>
          <w:p w14:paraId="07B24F34"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Da și sunt aplicate în practică</w:t>
            </w:r>
          </w:p>
        </w:tc>
        <w:tc>
          <w:tcPr>
            <w:tcW w:w="2174" w:type="dxa"/>
            <w:vMerge w:val="restart"/>
            <w:shd w:val="clear" w:color="auto" w:fill="FFF2CC" w:themeFill="accent4" w:themeFillTint="33"/>
          </w:tcPr>
          <w:p w14:paraId="5E952155"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Există dar nu sunt aplicate în practică</w:t>
            </w:r>
          </w:p>
        </w:tc>
        <w:tc>
          <w:tcPr>
            <w:tcW w:w="2174" w:type="dxa"/>
            <w:vMerge w:val="restart"/>
            <w:shd w:val="clear" w:color="auto" w:fill="FCDFD4"/>
            <w:tcMar>
              <w:top w:w="28" w:type="dxa"/>
              <w:bottom w:w="28" w:type="dxa"/>
            </w:tcMar>
          </w:tcPr>
          <w:p w14:paraId="1A2C9080"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Nu există</w:t>
            </w:r>
          </w:p>
        </w:tc>
      </w:tr>
      <w:tr w:rsidR="00C90EDB" w:rsidRPr="00FE04A1" w14:paraId="0C1451D7" w14:textId="77777777" w:rsidTr="008B1E75">
        <w:trPr>
          <w:jc w:val="center"/>
        </w:trPr>
        <w:tc>
          <w:tcPr>
            <w:tcW w:w="279" w:type="dxa"/>
            <w:vMerge/>
            <w:shd w:val="clear" w:color="auto" w:fill="D9E2F3" w:themeFill="accent5" w:themeFillTint="33"/>
            <w:tcMar>
              <w:top w:w="28" w:type="dxa"/>
              <w:bottom w:w="28" w:type="dxa"/>
            </w:tcMar>
          </w:tcPr>
          <w:p w14:paraId="1457970C" w14:textId="77777777" w:rsidR="00C90EDB" w:rsidRPr="00FE04A1" w:rsidRDefault="00C90EDB" w:rsidP="008B1E75">
            <w:pPr>
              <w:jc w:val="center"/>
              <w:rPr>
                <w:rFonts w:ascii="Times New Roman" w:hAnsi="Times New Roman"/>
                <w:sz w:val="18"/>
                <w:szCs w:val="18"/>
                <w:lang w:val="ro-RO"/>
              </w:rPr>
            </w:pPr>
          </w:p>
        </w:tc>
        <w:tc>
          <w:tcPr>
            <w:tcW w:w="7665" w:type="dxa"/>
            <w:tcMar>
              <w:top w:w="28" w:type="dxa"/>
              <w:bottom w:w="28" w:type="dxa"/>
            </w:tcMar>
          </w:tcPr>
          <w:p w14:paraId="7F4A6579"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existența unor garanții de reglementare (de exemplu, lege, statut) care împiedică influența politică asupra numirilor și demiterilor redactorilor-șefi care ar putea afecta autonomia editorială.</w:t>
            </w:r>
          </w:p>
          <w:p w14:paraId="6423C30C"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și/sau experți relevanți </w:t>
            </w:r>
          </w:p>
        </w:tc>
        <w:tc>
          <w:tcPr>
            <w:tcW w:w="2173" w:type="dxa"/>
            <w:vMerge/>
            <w:shd w:val="clear" w:color="auto" w:fill="AAFCC5"/>
            <w:tcMar>
              <w:top w:w="28" w:type="dxa"/>
              <w:bottom w:w="28" w:type="dxa"/>
            </w:tcMar>
          </w:tcPr>
          <w:p w14:paraId="4AFE995F"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244EAE93"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798C07CE" w14:textId="77777777" w:rsidR="00C90EDB" w:rsidRPr="00FE04A1" w:rsidRDefault="00C90EDB" w:rsidP="008B1E75">
            <w:pPr>
              <w:rPr>
                <w:rFonts w:ascii="Times New Roman" w:hAnsi="Times New Roman"/>
                <w:sz w:val="18"/>
                <w:szCs w:val="18"/>
                <w:lang w:val="ro-RO"/>
              </w:rPr>
            </w:pPr>
          </w:p>
        </w:tc>
      </w:tr>
      <w:tr w:rsidR="00C90EDB" w:rsidRPr="00FE04A1" w14:paraId="09803A4D" w14:textId="77777777" w:rsidTr="008B1E75">
        <w:trPr>
          <w:jc w:val="center"/>
        </w:trPr>
        <w:tc>
          <w:tcPr>
            <w:tcW w:w="279" w:type="dxa"/>
            <w:vMerge w:val="restart"/>
            <w:shd w:val="clear" w:color="auto" w:fill="D9E2F3" w:themeFill="accent5" w:themeFillTint="33"/>
            <w:tcMar>
              <w:top w:w="28" w:type="dxa"/>
              <w:bottom w:w="28" w:type="dxa"/>
            </w:tcMar>
          </w:tcPr>
          <w:p w14:paraId="02945D15"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10C3960B"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Numirile și demiterile redactorilor-șefi sunt în practică independente de influența politică?</w:t>
            </w:r>
          </w:p>
        </w:tc>
        <w:tc>
          <w:tcPr>
            <w:tcW w:w="2173" w:type="dxa"/>
            <w:vMerge w:val="restart"/>
            <w:shd w:val="clear" w:color="auto" w:fill="AAFCC5"/>
            <w:tcMar>
              <w:top w:w="28" w:type="dxa"/>
              <w:bottom w:w="28" w:type="dxa"/>
            </w:tcMar>
          </w:tcPr>
          <w:p w14:paraId="3A5FEC4E"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Fără amestec politic în numirile și demiterile redactorilor-șefi</w:t>
            </w:r>
          </w:p>
          <w:p w14:paraId="0CF941AF"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FF2CC" w:themeFill="accent4" w:themeFillTint="33"/>
          </w:tcPr>
          <w:p w14:paraId="515985C7"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Interferențe ocazionale cu privire la numirile și demiterile redactorilor-șefi</w:t>
            </w:r>
          </w:p>
          <w:p w14:paraId="726E0DC3"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0312F651"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Interferență politică sistematică în numirile și demiterile redactorilor-șefi</w:t>
            </w:r>
          </w:p>
        </w:tc>
      </w:tr>
      <w:tr w:rsidR="00C90EDB" w:rsidRPr="00FE04A1" w14:paraId="0CC026D5" w14:textId="77777777" w:rsidTr="008B1E75">
        <w:trPr>
          <w:jc w:val="center"/>
        </w:trPr>
        <w:tc>
          <w:tcPr>
            <w:tcW w:w="279" w:type="dxa"/>
            <w:vMerge/>
            <w:shd w:val="clear" w:color="auto" w:fill="D9E2F3" w:themeFill="accent5" w:themeFillTint="33"/>
            <w:tcMar>
              <w:top w:w="28" w:type="dxa"/>
              <w:bottom w:w="28" w:type="dxa"/>
            </w:tcMar>
          </w:tcPr>
          <w:p w14:paraId="17494A49"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71B3805D"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autonomia procedurilor de numire și eliberare din funcție pentru redactorii-șefi este implementată în practică sau dacă există dovezi de interferență politică sistematică în ceea ce privește numirile și demiterile redactorilor-șefi.</w:t>
            </w:r>
          </w:p>
          <w:p w14:paraId="0E506709"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relatări ale societății civile sau din mass-media, interviu cu experți</w:t>
            </w:r>
          </w:p>
        </w:tc>
        <w:tc>
          <w:tcPr>
            <w:tcW w:w="2173" w:type="dxa"/>
            <w:vMerge/>
            <w:shd w:val="clear" w:color="auto" w:fill="AAFCC5"/>
            <w:tcMar>
              <w:top w:w="28" w:type="dxa"/>
              <w:bottom w:w="28" w:type="dxa"/>
            </w:tcMar>
          </w:tcPr>
          <w:p w14:paraId="3D8D8E13"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7A904584"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0BC7D843" w14:textId="77777777" w:rsidR="00C90EDB" w:rsidRPr="00FE04A1" w:rsidRDefault="00C90EDB" w:rsidP="008B1E75">
            <w:pPr>
              <w:rPr>
                <w:rFonts w:ascii="Times New Roman" w:hAnsi="Times New Roman"/>
                <w:sz w:val="18"/>
                <w:szCs w:val="18"/>
                <w:lang w:val="ro-RO"/>
              </w:rPr>
            </w:pPr>
          </w:p>
        </w:tc>
      </w:tr>
      <w:tr w:rsidR="00C90EDB" w:rsidRPr="00FE04A1" w14:paraId="78F7413A" w14:textId="77777777" w:rsidTr="008B1E75">
        <w:trPr>
          <w:jc w:val="center"/>
        </w:trPr>
        <w:tc>
          <w:tcPr>
            <w:tcW w:w="279" w:type="dxa"/>
            <w:vMerge w:val="restart"/>
            <w:shd w:val="clear" w:color="auto" w:fill="D9E2F3" w:themeFill="accent5" w:themeFillTint="33"/>
            <w:tcMar>
              <w:top w:w="28" w:type="dxa"/>
              <w:bottom w:w="28" w:type="dxa"/>
            </w:tcMar>
          </w:tcPr>
          <w:p w14:paraId="429E7E77"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556660D6"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 xml:space="preserve">Măsurile de </w:t>
            </w:r>
            <w:proofErr w:type="spellStart"/>
            <w:r w:rsidRPr="00FE04A1">
              <w:rPr>
                <w:rFonts w:ascii="Times New Roman" w:hAnsi="Times New Roman"/>
                <w:i/>
                <w:sz w:val="18"/>
                <w:szCs w:val="18"/>
                <w:lang w:val="ro-RO"/>
              </w:rPr>
              <w:t>autoreglementare</w:t>
            </w:r>
            <w:proofErr w:type="spellEnd"/>
            <w:r w:rsidRPr="00FE04A1">
              <w:rPr>
                <w:rFonts w:ascii="Times New Roman" w:hAnsi="Times New Roman"/>
                <w:i/>
                <w:sz w:val="18"/>
                <w:szCs w:val="18"/>
                <w:lang w:val="ro-RO"/>
              </w:rPr>
              <w:t xml:space="preserve"> care prevăd independența editorială față de ingerința politică în SMAV generaliste și de știri sunt implementate în mod eficient?</w:t>
            </w:r>
          </w:p>
        </w:tc>
        <w:tc>
          <w:tcPr>
            <w:tcW w:w="2173" w:type="dxa"/>
            <w:vMerge w:val="restart"/>
            <w:shd w:val="clear" w:color="auto" w:fill="AAFCC5"/>
            <w:tcMar>
              <w:top w:w="28" w:type="dxa"/>
              <w:bottom w:w="28" w:type="dxa"/>
            </w:tcMar>
          </w:tcPr>
          <w:p w14:paraId="539DE821"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 xml:space="preserve">Da, există măsuri de </w:t>
            </w:r>
            <w:proofErr w:type="spellStart"/>
            <w:r w:rsidRPr="00FE04A1">
              <w:rPr>
                <w:rFonts w:ascii="Times New Roman" w:hAnsi="Times New Roman"/>
                <w:sz w:val="18"/>
                <w:szCs w:val="18"/>
                <w:lang w:val="ro-RO"/>
              </w:rPr>
              <w:t>autoreglementare</w:t>
            </w:r>
            <w:proofErr w:type="spellEnd"/>
            <w:r w:rsidRPr="00FE04A1">
              <w:rPr>
                <w:rFonts w:ascii="Times New Roman" w:hAnsi="Times New Roman"/>
                <w:sz w:val="18"/>
                <w:szCs w:val="18"/>
                <w:lang w:val="ro-RO"/>
              </w:rPr>
              <w:t xml:space="preserve"> bine elaborate și eficiente</w:t>
            </w:r>
          </w:p>
          <w:p w14:paraId="6BDF1386"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FF2CC" w:themeFill="accent4" w:themeFillTint="33"/>
          </w:tcPr>
          <w:p w14:paraId="67FCFE34"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 xml:space="preserve">Există măsuri de </w:t>
            </w:r>
            <w:proofErr w:type="spellStart"/>
            <w:r w:rsidRPr="00FE04A1">
              <w:rPr>
                <w:rFonts w:ascii="Times New Roman" w:hAnsi="Times New Roman"/>
                <w:sz w:val="18"/>
                <w:szCs w:val="18"/>
                <w:lang w:val="ro-RO"/>
              </w:rPr>
              <w:t>autoreglementare</w:t>
            </w:r>
            <w:proofErr w:type="spellEnd"/>
            <w:r w:rsidRPr="00FE04A1">
              <w:rPr>
                <w:rFonts w:ascii="Times New Roman" w:hAnsi="Times New Roman"/>
                <w:sz w:val="18"/>
                <w:szCs w:val="18"/>
                <w:lang w:val="ro-RO"/>
              </w:rPr>
              <w:t>, dar uneori acestea nu sunt implementate eficient</w:t>
            </w:r>
          </w:p>
          <w:p w14:paraId="6FB0FAE9"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7396BDAB"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 xml:space="preserve">Nu există măsuri de </w:t>
            </w:r>
            <w:proofErr w:type="spellStart"/>
            <w:r w:rsidRPr="00FE04A1">
              <w:rPr>
                <w:rFonts w:ascii="Times New Roman" w:hAnsi="Times New Roman"/>
                <w:sz w:val="18"/>
                <w:szCs w:val="18"/>
                <w:lang w:val="ro-RO"/>
              </w:rPr>
              <w:t>autoreglementare</w:t>
            </w:r>
            <w:proofErr w:type="spellEnd"/>
            <w:r w:rsidRPr="00FE04A1">
              <w:rPr>
                <w:rFonts w:ascii="Times New Roman" w:hAnsi="Times New Roman"/>
                <w:sz w:val="18"/>
                <w:szCs w:val="18"/>
                <w:lang w:val="ro-RO"/>
              </w:rPr>
              <w:t xml:space="preserve"> sau, dacă există, acestea nu sunt în general implementate eficient</w:t>
            </w:r>
          </w:p>
        </w:tc>
      </w:tr>
      <w:tr w:rsidR="00C90EDB" w:rsidRPr="00FE04A1" w14:paraId="2337DD95" w14:textId="77777777" w:rsidTr="008B1E75">
        <w:trPr>
          <w:jc w:val="center"/>
        </w:trPr>
        <w:tc>
          <w:tcPr>
            <w:tcW w:w="279" w:type="dxa"/>
            <w:vMerge/>
            <w:shd w:val="clear" w:color="auto" w:fill="D9E2F3" w:themeFill="accent5" w:themeFillTint="33"/>
            <w:tcMar>
              <w:top w:w="28" w:type="dxa"/>
              <w:bottom w:w="28" w:type="dxa"/>
            </w:tcMar>
          </w:tcPr>
          <w:p w14:paraId="408E54DE"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2F5A99CC"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Măsurile de </w:t>
            </w:r>
            <w:proofErr w:type="spellStart"/>
            <w:r w:rsidRPr="00FE04A1">
              <w:rPr>
                <w:rFonts w:ascii="Times New Roman" w:hAnsi="Times New Roman"/>
                <w:sz w:val="18"/>
                <w:szCs w:val="18"/>
                <w:lang w:val="ro-RO"/>
              </w:rPr>
              <w:t>autoreglementare</w:t>
            </w:r>
            <w:proofErr w:type="spellEnd"/>
            <w:r w:rsidRPr="00FE04A1">
              <w:rPr>
                <w:rFonts w:ascii="Times New Roman" w:hAnsi="Times New Roman"/>
                <w:sz w:val="18"/>
                <w:szCs w:val="18"/>
                <w:lang w:val="ro-RO"/>
              </w:rPr>
              <w:t xml:space="preserve">” sunt definite ca, de exemplu, codurile jurnalistice, codurile de etică. </w:t>
            </w:r>
          </w:p>
          <w:p w14:paraId="41CAF616"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relatări ale societății civile sau din mass-media, interviu cu experți</w:t>
            </w:r>
          </w:p>
        </w:tc>
        <w:tc>
          <w:tcPr>
            <w:tcW w:w="2173" w:type="dxa"/>
            <w:vMerge/>
            <w:shd w:val="clear" w:color="auto" w:fill="AAFCC5"/>
            <w:tcMar>
              <w:top w:w="28" w:type="dxa"/>
              <w:bottom w:w="28" w:type="dxa"/>
            </w:tcMar>
          </w:tcPr>
          <w:p w14:paraId="224F6EB4"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5C56B885"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05F1AAF3" w14:textId="77777777" w:rsidR="00C90EDB" w:rsidRPr="00FE04A1" w:rsidRDefault="00C90EDB" w:rsidP="008B1E75">
            <w:pPr>
              <w:rPr>
                <w:rFonts w:ascii="Times New Roman" w:hAnsi="Times New Roman"/>
                <w:sz w:val="18"/>
                <w:szCs w:val="18"/>
                <w:lang w:val="ro-RO"/>
              </w:rPr>
            </w:pPr>
          </w:p>
        </w:tc>
      </w:tr>
      <w:tr w:rsidR="00C90EDB" w:rsidRPr="00FE04A1" w14:paraId="0A465782" w14:textId="77777777" w:rsidTr="008B1E75">
        <w:trPr>
          <w:jc w:val="center"/>
        </w:trPr>
        <w:tc>
          <w:tcPr>
            <w:tcW w:w="279" w:type="dxa"/>
            <w:vMerge w:val="restart"/>
            <w:shd w:val="clear" w:color="auto" w:fill="D9E2F3" w:themeFill="accent5" w:themeFillTint="33"/>
            <w:tcMar>
              <w:top w:w="28" w:type="dxa"/>
              <w:bottom w:w="28" w:type="dxa"/>
            </w:tcMar>
          </w:tcPr>
          <w:p w14:paraId="313C6489"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4.</w:t>
            </w:r>
          </w:p>
        </w:tc>
        <w:tc>
          <w:tcPr>
            <w:tcW w:w="7665" w:type="dxa"/>
            <w:tcMar>
              <w:top w:w="28" w:type="dxa"/>
              <w:bottom w:w="28" w:type="dxa"/>
            </w:tcMar>
          </w:tcPr>
          <w:p w14:paraId="74E9B994"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Conținutul editorial din SMAV generaliste și de știri este independent de influențele politice în practică?</w:t>
            </w:r>
          </w:p>
        </w:tc>
        <w:tc>
          <w:tcPr>
            <w:tcW w:w="2173" w:type="dxa"/>
            <w:vMerge w:val="restart"/>
            <w:shd w:val="clear" w:color="auto" w:fill="AAFCC5"/>
            <w:tcMar>
              <w:top w:w="28" w:type="dxa"/>
              <w:bottom w:w="28" w:type="dxa"/>
            </w:tcMar>
          </w:tcPr>
          <w:p w14:paraId="45814C7D"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 xml:space="preserve">Nu există dovezi cu privire la influența partidului, grupului partizan sau politicienilor asupra conținutului editorial  </w:t>
            </w:r>
          </w:p>
        </w:tc>
        <w:tc>
          <w:tcPr>
            <w:tcW w:w="2174" w:type="dxa"/>
            <w:vMerge w:val="restart"/>
            <w:shd w:val="clear" w:color="auto" w:fill="FFF2CC" w:themeFill="accent4" w:themeFillTint="33"/>
          </w:tcPr>
          <w:p w14:paraId="0C603CA4"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Există unele cazuri</w:t>
            </w:r>
          </w:p>
        </w:tc>
        <w:tc>
          <w:tcPr>
            <w:tcW w:w="2174" w:type="dxa"/>
            <w:vMerge w:val="restart"/>
            <w:shd w:val="clear" w:color="auto" w:fill="FCDFD4"/>
            <w:tcMar>
              <w:top w:w="28" w:type="dxa"/>
              <w:bottom w:w="28" w:type="dxa"/>
            </w:tcMar>
          </w:tcPr>
          <w:p w14:paraId="63032243"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Există cazuri sistematice de influență</w:t>
            </w:r>
          </w:p>
        </w:tc>
      </w:tr>
      <w:tr w:rsidR="00C90EDB" w:rsidRPr="00FE04A1" w14:paraId="6E95C943" w14:textId="77777777" w:rsidTr="008B1E75">
        <w:trPr>
          <w:jc w:val="center"/>
        </w:trPr>
        <w:tc>
          <w:tcPr>
            <w:tcW w:w="279" w:type="dxa"/>
            <w:vMerge/>
            <w:shd w:val="clear" w:color="auto" w:fill="D9E2F3" w:themeFill="accent5" w:themeFillTint="33"/>
            <w:tcMar>
              <w:top w:w="28" w:type="dxa"/>
              <w:bottom w:w="28" w:type="dxa"/>
            </w:tcMar>
          </w:tcPr>
          <w:p w14:paraId="4797D0AC"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262D2409"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evaluează dacă instrumentele de </w:t>
            </w:r>
            <w:proofErr w:type="spellStart"/>
            <w:r w:rsidRPr="00FE04A1">
              <w:rPr>
                <w:rFonts w:ascii="Times New Roman" w:hAnsi="Times New Roman"/>
                <w:sz w:val="18"/>
                <w:szCs w:val="18"/>
                <w:lang w:val="ro-RO"/>
              </w:rPr>
              <w:t>autoreglementare</w:t>
            </w:r>
            <w:proofErr w:type="spellEnd"/>
            <w:r w:rsidRPr="00FE04A1">
              <w:rPr>
                <w:rFonts w:ascii="Times New Roman" w:hAnsi="Times New Roman"/>
                <w:sz w:val="18"/>
                <w:szCs w:val="18"/>
                <w:lang w:val="ro-RO"/>
              </w:rPr>
              <w:t xml:space="preserve"> care garantează independența editorială sunt implementate efectiv în practică.</w:t>
            </w:r>
          </w:p>
          <w:p w14:paraId="2CCC4709"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relatări ale societății civile sau din mass-media, interviu cu experți</w:t>
            </w:r>
          </w:p>
        </w:tc>
        <w:tc>
          <w:tcPr>
            <w:tcW w:w="2173" w:type="dxa"/>
            <w:vMerge/>
            <w:shd w:val="clear" w:color="auto" w:fill="AAFCC5"/>
            <w:tcMar>
              <w:top w:w="28" w:type="dxa"/>
              <w:bottom w:w="28" w:type="dxa"/>
            </w:tcMar>
          </w:tcPr>
          <w:p w14:paraId="33CDEEF9"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7E55A3F7"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36802EF2" w14:textId="77777777" w:rsidR="00C90EDB" w:rsidRPr="00FE04A1" w:rsidRDefault="00C90EDB" w:rsidP="008B1E75">
            <w:pPr>
              <w:rPr>
                <w:rFonts w:ascii="Times New Roman" w:hAnsi="Times New Roman"/>
                <w:sz w:val="18"/>
                <w:szCs w:val="18"/>
                <w:lang w:val="ro-RO"/>
              </w:rPr>
            </w:pPr>
          </w:p>
        </w:tc>
      </w:tr>
      <w:tr w:rsidR="00C90EDB" w:rsidRPr="00FE04A1" w14:paraId="41AF1F35" w14:textId="77777777" w:rsidTr="008B1E75">
        <w:trPr>
          <w:jc w:val="center"/>
        </w:trPr>
        <w:tc>
          <w:tcPr>
            <w:tcW w:w="279" w:type="dxa"/>
            <w:shd w:val="clear" w:color="auto" w:fill="002060"/>
            <w:tcMar>
              <w:top w:w="28" w:type="dxa"/>
              <w:bottom w:w="28" w:type="dxa"/>
            </w:tcMar>
            <w:vAlign w:val="center"/>
          </w:tcPr>
          <w:p w14:paraId="0356F6E5"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3A4A63DE"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Total: 4 sub-indicatori</w:t>
            </w:r>
          </w:p>
        </w:tc>
        <w:tc>
          <w:tcPr>
            <w:tcW w:w="2173" w:type="dxa"/>
            <w:shd w:val="clear" w:color="auto" w:fill="92D050"/>
            <w:tcMar>
              <w:top w:w="28" w:type="dxa"/>
              <w:bottom w:w="28" w:type="dxa"/>
            </w:tcMar>
            <w:vAlign w:val="center"/>
          </w:tcPr>
          <w:p w14:paraId="52E609B9"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C000"/>
            <w:vAlign w:val="center"/>
          </w:tcPr>
          <w:p w14:paraId="5E0FE262"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226CC430" w14:textId="77777777" w:rsidR="00C90EDB" w:rsidRPr="00FE04A1" w:rsidRDefault="00C90EDB" w:rsidP="008B1E75">
            <w:pPr>
              <w:jc w:val="center"/>
              <w:rPr>
                <w:rFonts w:ascii="Times New Roman" w:hAnsi="Times New Roman"/>
                <w:b/>
                <w:sz w:val="18"/>
                <w:szCs w:val="18"/>
                <w:lang w:val="ro-RO"/>
              </w:rPr>
            </w:pPr>
          </w:p>
        </w:tc>
      </w:tr>
      <w:tr w:rsidR="00C90EDB" w:rsidRPr="00FE04A1" w14:paraId="29D7F447" w14:textId="77777777" w:rsidTr="008B1E75">
        <w:tblPrEx>
          <w:jc w:val="left"/>
          <w:tblCellMar>
            <w:top w:w="0" w:type="dxa"/>
            <w:left w:w="108" w:type="dxa"/>
            <w:bottom w:w="0" w:type="dxa"/>
            <w:right w:w="108" w:type="dxa"/>
          </w:tblCellMar>
        </w:tblPrEx>
        <w:tc>
          <w:tcPr>
            <w:tcW w:w="279" w:type="dxa"/>
            <w:shd w:val="clear" w:color="auto" w:fill="auto"/>
          </w:tcPr>
          <w:p w14:paraId="764D0FD0" w14:textId="77777777" w:rsidR="00C90EDB" w:rsidRPr="00FE04A1" w:rsidRDefault="00C90EDB" w:rsidP="008B1E75">
            <w:pPr>
              <w:jc w:val="center"/>
              <w:rPr>
                <w:rFonts w:ascii="Times New Roman" w:hAnsi="Times New Roman"/>
                <w:b/>
                <w:sz w:val="18"/>
                <w:szCs w:val="18"/>
                <w:lang w:val="ro-RO"/>
              </w:rPr>
            </w:pPr>
          </w:p>
        </w:tc>
        <w:tc>
          <w:tcPr>
            <w:tcW w:w="7665" w:type="dxa"/>
            <w:shd w:val="clear" w:color="auto" w:fill="auto"/>
          </w:tcPr>
          <w:p w14:paraId="05649D6C" w14:textId="77777777" w:rsidR="00C90EDB" w:rsidRPr="00FE04A1" w:rsidRDefault="00C90EDB" w:rsidP="008B1E75">
            <w:pPr>
              <w:jc w:val="center"/>
              <w:rPr>
                <w:rFonts w:ascii="Times New Roman" w:hAnsi="Times New Roman"/>
                <w:b/>
                <w:sz w:val="18"/>
                <w:szCs w:val="18"/>
                <w:lang w:val="ro-RO"/>
              </w:rPr>
            </w:pPr>
          </w:p>
        </w:tc>
        <w:tc>
          <w:tcPr>
            <w:tcW w:w="2173" w:type="dxa"/>
            <w:shd w:val="clear" w:color="auto" w:fill="auto"/>
          </w:tcPr>
          <w:p w14:paraId="7FF7D946"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6257569A"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4BA23BAB" w14:textId="77777777" w:rsidR="00C90EDB" w:rsidRPr="00FE04A1" w:rsidRDefault="00C90EDB" w:rsidP="008B1E75">
            <w:pPr>
              <w:jc w:val="center"/>
              <w:rPr>
                <w:rFonts w:ascii="Times New Roman" w:hAnsi="Times New Roman"/>
                <w:b/>
                <w:sz w:val="18"/>
                <w:szCs w:val="18"/>
                <w:lang w:val="ro-RO"/>
              </w:rPr>
            </w:pPr>
          </w:p>
        </w:tc>
      </w:tr>
    </w:tbl>
    <w:p w14:paraId="5CC30382" w14:textId="77777777" w:rsidR="00C90EDB" w:rsidRPr="00FE04A1" w:rsidRDefault="00C90EDB" w:rsidP="00C90EDB">
      <w:pPr>
        <w:spacing w:after="0"/>
        <w:rPr>
          <w:rFonts w:ascii="Times New Roman" w:hAnsi="Times New Roman"/>
          <w:bCs/>
          <w:sz w:val="20"/>
          <w:lang w:val="ro-RO"/>
        </w:rPr>
      </w:pPr>
    </w:p>
    <w:p w14:paraId="406A8983" w14:textId="77777777" w:rsidR="00C90EDB" w:rsidRPr="00FE04A1" w:rsidRDefault="00C90EDB" w:rsidP="00C90EDB">
      <w:pPr>
        <w:pStyle w:val="VS-R"/>
        <w:rPr>
          <w:rFonts w:ascii="Times New Roman" w:hAnsi="Times New Roman" w:cs="Times New Roman"/>
        </w:rPr>
      </w:pPr>
      <w:r w:rsidRPr="00FE04A1">
        <w:rPr>
          <w:rFonts w:ascii="Times New Roman" w:hAnsi="Times New Roman" w:cs="Times New Roman"/>
        </w:rPr>
        <w:t>Riscul C3. Partizanatul și părtinirea politică în alegeri</w:t>
      </w:r>
    </w:p>
    <w:p w14:paraId="522A4706" w14:textId="77777777" w:rsidR="00C90EDB" w:rsidRPr="00FE04A1" w:rsidRDefault="00C90EDB" w:rsidP="00C90EDB">
      <w:pPr>
        <w:spacing w:after="0"/>
        <w:rPr>
          <w:rFonts w:ascii="Times New Roman" w:eastAsia="Tahoma" w:hAnsi="Times New Roman"/>
          <w:b/>
          <w:bCs/>
          <w:sz w:val="20"/>
          <w:lang w:val="ro-RO"/>
        </w:rPr>
      </w:pPr>
    </w:p>
    <w:p w14:paraId="3AF38241" w14:textId="77777777" w:rsidR="00C90EDB" w:rsidRPr="00FE04A1" w:rsidRDefault="00C90EDB" w:rsidP="00C90EDB">
      <w:pPr>
        <w:spacing w:after="0"/>
        <w:rPr>
          <w:rFonts w:ascii="Times New Roman" w:hAnsi="Times New Roman"/>
          <w:b/>
          <w:sz w:val="20"/>
          <w:lang w:val="ro-RO"/>
        </w:rPr>
      </w:pPr>
      <w:r w:rsidRPr="00FE04A1">
        <w:rPr>
          <w:rFonts w:ascii="Times New Roman" w:eastAsia="Tahoma" w:hAnsi="Times New Roman"/>
          <w:b/>
          <w:bCs/>
          <w:sz w:val="20"/>
          <w:lang w:val="ro-RO"/>
        </w:rPr>
        <w:lastRenderedPageBreak/>
        <w:t xml:space="preserve">Indicatorul C3.1. FSM publici și alegerile </w:t>
      </w:r>
    </w:p>
    <w:p w14:paraId="2AD8BF9F" w14:textId="77777777" w:rsidR="00C90EDB" w:rsidRPr="00FE04A1" w:rsidRDefault="00C90EDB" w:rsidP="00C90EDB">
      <w:pPr>
        <w:spacing w:after="0"/>
        <w:rPr>
          <w:rFonts w:ascii="Times New Roman" w:hAnsi="Times New Roman"/>
          <w:b/>
          <w:i/>
          <w:sz w:val="20"/>
          <w:lang w:val="ro-RO"/>
        </w:rPr>
      </w:pPr>
    </w:p>
    <w:p w14:paraId="583BFF97" w14:textId="77777777" w:rsidR="00C90EDB" w:rsidRPr="00FE04A1" w:rsidRDefault="00C90EDB" w:rsidP="00362EC6">
      <w:pPr>
        <w:spacing w:after="0"/>
        <w:jc w:val="both"/>
        <w:rPr>
          <w:rFonts w:ascii="Times New Roman" w:hAnsi="Times New Roman"/>
          <w:sz w:val="20"/>
          <w:lang w:val="ro-RO"/>
        </w:rPr>
      </w:pPr>
      <w:r w:rsidRPr="00FE04A1">
        <w:rPr>
          <w:rFonts w:ascii="Times New Roman" w:hAnsi="Times New Roman"/>
          <w:b/>
          <w:sz w:val="20"/>
          <w:lang w:val="ro-RO"/>
        </w:rPr>
        <w:t>Descriere</w:t>
      </w:r>
      <w:r w:rsidRPr="00FE04A1">
        <w:rPr>
          <w:rFonts w:ascii="Times New Roman" w:hAnsi="Times New Roman"/>
          <w:sz w:val="20"/>
          <w:lang w:val="ro-RO"/>
        </w:rPr>
        <w:t xml:space="preserve">: Acest indicator evaluează existența măsurilor de reglementare și de </w:t>
      </w:r>
      <w:proofErr w:type="spellStart"/>
      <w:r w:rsidRPr="00FE04A1">
        <w:rPr>
          <w:rFonts w:ascii="Times New Roman" w:hAnsi="Times New Roman"/>
          <w:sz w:val="20"/>
          <w:lang w:val="ro-RO"/>
        </w:rPr>
        <w:t>autoreglementare</w:t>
      </w:r>
      <w:proofErr w:type="spellEnd"/>
      <w:r w:rsidRPr="00FE04A1">
        <w:rPr>
          <w:rFonts w:ascii="Times New Roman" w:hAnsi="Times New Roman"/>
          <w:sz w:val="20"/>
          <w:lang w:val="ro-RO"/>
        </w:rPr>
        <w:t xml:space="preserve"> care garantează reflectarea echilibrată, echitabilă și imparțială a campaniilor electorale în SMAV ale FSM publici.</w:t>
      </w:r>
    </w:p>
    <w:p w14:paraId="10C932FA" w14:textId="77777777" w:rsidR="00C90EDB" w:rsidRPr="00FE04A1" w:rsidRDefault="00C90EDB" w:rsidP="00C90EDB">
      <w:pPr>
        <w:spacing w:after="0"/>
        <w:rPr>
          <w:rFonts w:ascii="Times New Roman" w:hAnsi="Times New Roman"/>
          <w:b/>
          <w:sz w:val="20"/>
          <w:lang w:val="ro-RO"/>
        </w:rPr>
      </w:pPr>
    </w:p>
    <w:p w14:paraId="11B5629C" w14:textId="77777777" w:rsidR="00C90EDB" w:rsidRPr="00FE04A1" w:rsidRDefault="00C90EDB" w:rsidP="00C90EDB">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xml:space="preserve">: Evaluare în bază de chestionar </w:t>
      </w:r>
    </w:p>
    <w:p w14:paraId="7694C094" w14:textId="77777777" w:rsidR="00C90EDB" w:rsidRPr="00FE04A1" w:rsidRDefault="00C90EDB" w:rsidP="00C90EDB">
      <w:pPr>
        <w:spacing w:after="0"/>
        <w:rPr>
          <w:rFonts w:ascii="Times New Roman" w:hAnsi="Times New Roman"/>
          <w:bCs/>
          <w:sz w:val="20"/>
          <w:lang w:val="ro-RO"/>
        </w:rPr>
      </w:pPr>
    </w:p>
    <w:p w14:paraId="43ACD9AA" w14:textId="77777777" w:rsidR="00C90EDB" w:rsidRPr="00FE04A1" w:rsidRDefault="00C90EDB" w:rsidP="00C90EDB">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elgril"/>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C90EDB" w:rsidRPr="00FE04A1" w14:paraId="3FF05BAF" w14:textId="77777777" w:rsidTr="008B1E75">
        <w:trPr>
          <w:jc w:val="center"/>
        </w:trPr>
        <w:tc>
          <w:tcPr>
            <w:tcW w:w="279" w:type="dxa"/>
            <w:shd w:val="clear" w:color="auto" w:fill="002060"/>
            <w:tcMar>
              <w:top w:w="28" w:type="dxa"/>
              <w:bottom w:w="28" w:type="dxa"/>
            </w:tcMar>
            <w:vAlign w:val="center"/>
          </w:tcPr>
          <w:p w14:paraId="592717D0"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4BC96439" w14:textId="77777777" w:rsidR="00C90EDB" w:rsidRPr="00FE04A1" w:rsidRDefault="00C90EDB" w:rsidP="008B1E75">
            <w:pPr>
              <w:jc w:val="both"/>
              <w:rPr>
                <w:rFonts w:ascii="Times New Roman" w:hAnsi="Times New Roman"/>
                <w:b/>
                <w:sz w:val="18"/>
                <w:szCs w:val="18"/>
                <w:lang w:val="ro-RO"/>
              </w:rPr>
            </w:pPr>
            <w:r w:rsidRPr="00FE04A1">
              <w:rPr>
                <w:rFonts w:ascii="Times New Roman" w:hAnsi="Times New Roman"/>
                <w:b/>
                <w:sz w:val="18"/>
                <w:szCs w:val="18"/>
                <w:lang w:val="ro-RO"/>
              </w:rPr>
              <w:t>C3.1. FSM publici și alegerile</w:t>
            </w:r>
          </w:p>
        </w:tc>
        <w:tc>
          <w:tcPr>
            <w:tcW w:w="2173" w:type="dxa"/>
            <w:shd w:val="clear" w:color="auto" w:fill="92D050"/>
            <w:tcMar>
              <w:top w:w="28" w:type="dxa"/>
              <w:bottom w:w="28" w:type="dxa"/>
            </w:tcMar>
            <w:vAlign w:val="center"/>
          </w:tcPr>
          <w:p w14:paraId="0816BA7F"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6AFD612B"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15858FF5"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C90EDB" w:rsidRPr="00FE04A1" w14:paraId="020511FE" w14:textId="77777777" w:rsidTr="008B1E75">
        <w:trPr>
          <w:jc w:val="center"/>
        </w:trPr>
        <w:tc>
          <w:tcPr>
            <w:tcW w:w="279" w:type="dxa"/>
            <w:vMerge w:val="restart"/>
            <w:shd w:val="clear" w:color="auto" w:fill="D9E2F3" w:themeFill="accent5" w:themeFillTint="33"/>
            <w:tcMar>
              <w:top w:w="28" w:type="dxa"/>
              <w:bottom w:w="28" w:type="dxa"/>
            </w:tcMar>
          </w:tcPr>
          <w:p w14:paraId="02FA0C77"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4DBCD412"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Legislația națională garantează accesul la timpi de antenă în cadrul SMAV ale FSM publici pentru actorii politici în timpul campaniilor electorale și legea este implementată eficient?</w:t>
            </w:r>
          </w:p>
        </w:tc>
        <w:tc>
          <w:tcPr>
            <w:tcW w:w="2173" w:type="dxa"/>
            <w:vMerge w:val="restart"/>
            <w:shd w:val="clear" w:color="auto" w:fill="AAFCC5"/>
            <w:tcMar>
              <w:top w:w="28" w:type="dxa"/>
              <w:bottom w:w="28" w:type="dxa"/>
            </w:tcMar>
          </w:tcPr>
          <w:p w14:paraId="6020A223"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Da, există reglementări bine elaborate, care sunt implementate eficient</w:t>
            </w:r>
          </w:p>
          <w:p w14:paraId="5EF90343" w14:textId="77777777" w:rsidR="00C90EDB" w:rsidRPr="00FE04A1" w:rsidRDefault="00C90EDB" w:rsidP="008B1E75">
            <w:pPr>
              <w:rPr>
                <w:rFonts w:ascii="Times New Roman" w:hAnsi="Times New Roman"/>
                <w:sz w:val="18"/>
                <w:lang w:val="ro-RO"/>
              </w:rPr>
            </w:pPr>
          </w:p>
        </w:tc>
        <w:tc>
          <w:tcPr>
            <w:tcW w:w="2174" w:type="dxa"/>
            <w:vMerge w:val="restart"/>
            <w:shd w:val="clear" w:color="auto" w:fill="FFF2CC" w:themeFill="accent4" w:themeFillTint="33"/>
          </w:tcPr>
          <w:p w14:paraId="11FF066C"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Există reglementări, dar nu sunt cuprinzătoare sau nu sunt implementate eficient</w:t>
            </w:r>
          </w:p>
          <w:p w14:paraId="7FA611FB" w14:textId="77777777" w:rsidR="00C90EDB" w:rsidRPr="00FE04A1" w:rsidRDefault="00C90EDB" w:rsidP="008B1E75">
            <w:pPr>
              <w:rPr>
                <w:rFonts w:ascii="Times New Roman" w:hAnsi="Times New Roman"/>
                <w:sz w:val="18"/>
                <w:lang w:val="ro-RO"/>
              </w:rPr>
            </w:pPr>
          </w:p>
        </w:tc>
        <w:tc>
          <w:tcPr>
            <w:tcW w:w="2174" w:type="dxa"/>
            <w:vMerge w:val="restart"/>
            <w:shd w:val="clear" w:color="auto" w:fill="FCDFD4"/>
            <w:tcMar>
              <w:top w:w="28" w:type="dxa"/>
              <w:bottom w:w="28" w:type="dxa"/>
            </w:tcMar>
          </w:tcPr>
          <w:p w14:paraId="210CC598"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Nu există nicio reglementare în acest sens</w:t>
            </w:r>
          </w:p>
        </w:tc>
      </w:tr>
      <w:tr w:rsidR="00C90EDB" w:rsidRPr="00FE04A1" w14:paraId="01FFF4B4" w14:textId="77777777" w:rsidTr="008B1E75">
        <w:trPr>
          <w:jc w:val="center"/>
        </w:trPr>
        <w:tc>
          <w:tcPr>
            <w:tcW w:w="279" w:type="dxa"/>
            <w:vMerge/>
            <w:shd w:val="clear" w:color="auto" w:fill="D9E2F3" w:themeFill="accent5" w:themeFillTint="33"/>
            <w:tcMar>
              <w:top w:w="28" w:type="dxa"/>
              <w:bottom w:w="28" w:type="dxa"/>
            </w:tcMar>
          </w:tcPr>
          <w:p w14:paraId="178FF27A" w14:textId="77777777" w:rsidR="00C90EDB" w:rsidRPr="00FE04A1" w:rsidRDefault="00C90EDB" w:rsidP="008B1E75">
            <w:pPr>
              <w:jc w:val="center"/>
              <w:rPr>
                <w:rFonts w:ascii="Times New Roman" w:hAnsi="Times New Roman"/>
                <w:sz w:val="18"/>
                <w:szCs w:val="18"/>
                <w:lang w:val="ro-RO"/>
              </w:rPr>
            </w:pPr>
          </w:p>
        </w:tc>
        <w:tc>
          <w:tcPr>
            <w:tcW w:w="7665" w:type="dxa"/>
            <w:tcMar>
              <w:top w:w="28" w:type="dxa"/>
              <w:bottom w:w="28" w:type="dxa"/>
            </w:tcMar>
          </w:tcPr>
          <w:p w14:paraId="0855E474"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existența garanțiilor de reglementare pentru accesul echitabil la timpul de antenă pe canalele FSM publici în timpul campaniilor electorale. Eficiența este evaluată în condițiile în care: a) există un organism care monitorizează respectarea legii; b) acest organism are atribuții de sancționare pentru a impune remedii corective în caz de nerespectare a legii; c) competențele de sancționare sunt utilizate în mod eficient; d) mecanismele de apel la deciziile organismului sunt disponibile și eficiente.</w:t>
            </w:r>
          </w:p>
          <w:p w14:paraId="6229EE1C"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și/sau experți relevanți </w:t>
            </w:r>
          </w:p>
        </w:tc>
        <w:tc>
          <w:tcPr>
            <w:tcW w:w="2173" w:type="dxa"/>
            <w:vMerge/>
            <w:shd w:val="clear" w:color="auto" w:fill="AAFCC5"/>
            <w:tcMar>
              <w:top w:w="28" w:type="dxa"/>
              <w:bottom w:w="28" w:type="dxa"/>
            </w:tcMar>
          </w:tcPr>
          <w:p w14:paraId="7DA09C4F"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1599715F"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3A9F07ED" w14:textId="77777777" w:rsidR="00C90EDB" w:rsidRPr="00FE04A1" w:rsidRDefault="00C90EDB" w:rsidP="008B1E75">
            <w:pPr>
              <w:rPr>
                <w:rFonts w:ascii="Times New Roman" w:hAnsi="Times New Roman"/>
                <w:sz w:val="18"/>
                <w:szCs w:val="18"/>
                <w:lang w:val="ro-RO"/>
              </w:rPr>
            </w:pPr>
          </w:p>
        </w:tc>
      </w:tr>
      <w:tr w:rsidR="00C90EDB" w:rsidRPr="00FE04A1" w14:paraId="0001CE30" w14:textId="77777777" w:rsidTr="008B1E75">
        <w:trPr>
          <w:jc w:val="center"/>
        </w:trPr>
        <w:tc>
          <w:tcPr>
            <w:tcW w:w="279" w:type="dxa"/>
            <w:vMerge w:val="restart"/>
            <w:shd w:val="clear" w:color="auto" w:fill="D9E2F3" w:themeFill="accent5" w:themeFillTint="33"/>
            <w:tcMar>
              <w:top w:w="28" w:type="dxa"/>
              <w:bottom w:w="28" w:type="dxa"/>
            </w:tcMar>
          </w:tcPr>
          <w:p w14:paraId="535B5C8E"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72FA9225"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 xml:space="preserve">Există în cadrul FSM publici un cod de conduită, regulament sau alt instrumente de </w:t>
            </w:r>
            <w:proofErr w:type="spellStart"/>
            <w:r w:rsidRPr="00FE04A1">
              <w:rPr>
                <w:rFonts w:ascii="Times New Roman" w:hAnsi="Times New Roman"/>
                <w:i/>
                <w:sz w:val="18"/>
                <w:szCs w:val="18"/>
                <w:lang w:val="ro-RO"/>
              </w:rPr>
              <w:t>autoreglementare</w:t>
            </w:r>
            <w:proofErr w:type="spellEnd"/>
            <w:r w:rsidRPr="00FE04A1">
              <w:rPr>
                <w:rFonts w:ascii="Times New Roman" w:hAnsi="Times New Roman"/>
                <w:i/>
                <w:sz w:val="18"/>
                <w:szCs w:val="18"/>
                <w:lang w:val="ro-RO"/>
              </w:rPr>
              <w:t xml:space="preserve"> care să garanteze imparțialitatea și accesul la SMAV pentru actorii politici?</w:t>
            </w:r>
          </w:p>
        </w:tc>
        <w:tc>
          <w:tcPr>
            <w:tcW w:w="2173" w:type="dxa"/>
            <w:vMerge w:val="restart"/>
            <w:shd w:val="clear" w:color="auto" w:fill="AAFCC5"/>
            <w:tcMar>
              <w:top w:w="28" w:type="dxa"/>
              <w:bottom w:w="28" w:type="dxa"/>
            </w:tcMar>
          </w:tcPr>
          <w:p w14:paraId="11C58F21"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Există și sunt implementate în practică</w:t>
            </w:r>
          </w:p>
        </w:tc>
        <w:tc>
          <w:tcPr>
            <w:tcW w:w="2174" w:type="dxa"/>
            <w:vMerge w:val="restart"/>
            <w:shd w:val="clear" w:color="auto" w:fill="FFF2CC" w:themeFill="accent4" w:themeFillTint="33"/>
          </w:tcPr>
          <w:p w14:paraId="631097DD"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Există dar nu sunt respectate</w:t>
            </w:r>
          </w:p>
        </w:tc>
        <w:tc>
          <w:tcPr>
            <w:tcW w:w="2174" w:type="dxa"/>
            <w:vMerge w:val="restart"/>
            <w:shd w:val="clear" w:color="auto" w:fill="FCDFD4"/>
            <w:tcMar>
              <w:top w:w="28" w:type="dxa"/>
              <w:bottom w:w="28" w:type="dxa"/>
            </w:tcMar>
          </w:tcPr>
          <w:p w14:paraId="0E9EDFF1"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Nu există</w:t>
            </w:r>
          </w:p>
        </w:tc>
      </w:tr>
      <w:tr w:rsidR="00C90EDB" w:rsidRPr="00FE04A1" w14:paraId="7BC5FE71" w14:textId="77777777" w:rsidTr="008B1E75">
        <w:trPr>
          <w:jc w:val="center"/>
        </w:trPr>
        <w:tc>
          <w:tcPr>
            <w:tcW w:w="279" w:type="dxa"/>
            <w:vMerge/>
            <w:shd w:val="clear" w:color="auto" w:fill="D9E2F3" w:themeFill="accent5" w:themeFillTint="33"/>
            <w:tcMar>
              <w:top w:w="28" w:type="dxa"/>
              <w:bottom w:w="28" w:type="dxa"/>
            </w:tcMar>
          </w:tcPr>
          <w:p w14:paraId="604FAC4D"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6B91EDE6"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evaluează existența în cadrul FSM publici a unor coduri de conduită, regulamente interne sau alte instrument de </w:t>
            </w:r>
            <w:proofErr w:type="spellStart"/>
            <w:r w:rsidRPr="00FE04A1">
              <w:rPr>
                <w:rFonts w:ascii="Times New Roman" w:hAnsi="Times New Roman"/>
                <w:sz w:val="18"/>
                <w:szCs w:val="18"/>
                <w:lang w:val="ro-RO"/>
              </w:rPr>
              <w:t>autoreglementare</w:t>
            </w:r>
            <w:proofErr w:type="spellEnd"/>
            <w:r w:rsidRPr="00FE04A1">
              <w:rPr>
                <w:rFonts w:ascii="Times New Roman" w:hAnsi="Times New Roman"/>
                <w:sz w:val="18"/>
                <w:szCs w:val="18"/>
                <w:lang w:val="ro-RO"/>
              </w:rPr>
              <w:t xml:space="preserve"> care garantează reprezentarea proporțională în SMAV a actorilor politici.</w:t>
            </w:r>
          </w:p>
          <w:p w14:paraId="586075C8"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pagina web oficială a TRM, relatări ale societății civile, interviu cu conducerea TRM</w:t>
            </w:r>
          </w:p>
        </w:tc>
        <w:tc>
          <w:tcPr>
            <w:tcW w:w="2173" w:type="dxa"/>
            <w:vMerge/>
            <w:shd w:val="clear" w:color="auto" w:fill="AAFCC5"/>
            <w:tcMar>
              <w:top w:w="28" w:type="dxa"/>
              <w:bottom w:w="28" w:type="dxa"/>
            </w:tcMar>
          </w:tcPr>
          <w:p w14:paraId="079362C9"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3C41666D"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34034049" w14:textId="77777777" w:rsidR="00C90EDB" w:rsidRPr="00FE04A1" w:rsidRDefault="00C90EDB" w:rsidP="008B1E75">
            <w:pPr>
              <w:rPr>
                <w:rFonts w:ascii="Times New Roman" w:hAnsi="Times New Roman"/>
                <w:sz w:val="18"/>
                <w:szCs w:val="18"/>
                <w:lang w:val="ro-RO"/>
              </w:rPr>
            </w:pPr>
          </w:p>
        </w:tc>
      </w:tr>
      <w:tr w:rsidR="00C90EDB" w:rsidRPr="00FE04A1" w14:paraId="678F50F4" w14:textId="77777777" w:rsidTr="008B1E75">
        <w:trPr>
          <w:jc w:val="center"/>
        </w:trPr>
        <w:tc>
          <w:tcPr>
            <w:tcW w:w="279" w:type="dxa"/>
            <w:vMerge w:val="restart"/>
            <w:shd w:val="clear" w:color="auto" w:fill="D9E2F3" w:themeFill="accent5" w:themeFillTint="33"/>
            <w:tcMar>
              <w:top w:w="28" w:type="dxa"/>
              <w:bottom w:w="28" w:type="dxa"/>
            </w:tcMar>
          </w:tcPr>
          <w:p w14:paraId="75BF31A7"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42E0D691"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Oferă SMAV ale FSM publici o reprezentare corectă a actorilor politici și a punctelor de vedere politice în știri și programele informative în practică?</w:t>
            </w:r>
          </w:p>
        </w:tc>
        <w:tc>
          <w:tcPr>
            <w:tcW w:w="2173" w:type="dxa"/>
            <w:vMerge w:val="restart"/>
            <w:shd w:val="clear" w:color="auto" w:fill="AAFCC5"/>
            <w:tcMar>
              <w:top w:w="28" w:type="dxa"/>
              <w:bottom w:w="28" w:type="dxa"/>
            </w:tcMar>
          </w:tcPr>
          <w:p w14:paraId="46945F1A"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SMAV ale FSM publici oferă o reprezentare corectă a actorilor politici și a punctelor de vedere politice</w:t>
            </w:r>
          </w:p>
          <w:p w14:paraId="45114DE6"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FF2CC" w:themeFill="accent4" w:themeFillTint="33"/>
          </w:tcPr>
          <w:p w14:paraId="43E64825"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Reprezentarea actorilor politici și a punctelor de vedere politice în SMAV ale FSM publici nu este întotdeauna corectă</w:t>
            </w:r>
          </w:p>
          <w:p w14:paraId="746A9A3D" w14:textId="77777777" w:rsidR="00C90EDB" w:rsidRPr="00FE04A1" w:rsidRDefault="00C90EDB" w:rsidP="008B1E75">
            <w:pPr>
              <w:rPr>
                <w:rFonts w:ascii="Times New Roman" w:hAnsi="Times New Roman"/>
                <w:sz w:val="18"/>
                <w:szCs w:val="18"/>
                <w:lang w:val="ro-RO"/>
              </w:rPr>
            </w:pPr>
          </w:p>
          <w:p w14:paraId="38AC1E75"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3E193191"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Diferiți actori politici și/sau diferite puncte de vedere politice sunt reprezentate într-un mod părtinitor, favorizând în mod clar unii actori politici și/sau puncte de vedere în detrimentul altora.</w:t>
            </w:r>
          </w:p>
        </w:tc>
      </w:tr>
      <w:tr w:rsidR="00C90EDB" w:rsidRPr="00FE04A1" w14:paraId="2A81A808" w14:textId="77777777" w:rsidTr="008B1E75">
        <w:trPr>
          <w:jc w:val="center"/>
        </w:trPr>
        <w:tc>
          <w:tcPr>
            <w:tcW w:w="279" w:type="dxa"/>
            <w:vMerge/>
            <w:shd w:val="clear" w:color="auto" w:fill="D9E2F3" w:themeFill="accent5" w:themeFillTint="33"/>
            <w:tcMar>
              <w:top w:w="28" w:type="dxa"/>
              <w:bottom w:w="28" w:type="dxa"/>
            </w:tcMar>
          </w:tcPr>
          <w:p w14:paraId="00219336"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231927AE"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are drept scop evaluarea proporțiilor reprezentării diverselor puncte de vedere politice și ideologice în SMAV ale FSM publici. Indicatorul urmează să răspundă la întrebarea de bază: Oferă sau nu conținuturile din edițiile informative principale o reprezentare corectă/echitabilă a diverselor puncte de vedere și interese politice și ideologice, prin acordarea spațiului diferitor actori politici? Reprezentarea corectă/echitabilă cuprinde proporționalitatea și imparțialitatea.</w:t>
            </w:r>
          </w:p>
          <w:p w14:paraId="1714065F"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relatări ale societății civile sau din mass-media, interviu cu experți</w:t>
            </w:r>
          </w:p>
        </w:tc>
        <w:tc>
          <w:tcPr>
            <w:tcW w:w="2173" w:type="dxa"/>
            <w:vMerge/>
            <w:shd w:val="clear" w:color="auto" w:fill="AAFCC5"/>
            <w:tcMar>
              <w:top w:w="28" w:type="dxa"/>
              <w:bottom w:w="28" w:type="dxa"/>
            </w:tcMar>
          </w:tcPr>
          <w:p w14:paraId="7645294C"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564E510E"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15885716" w14:textId="77777777" w:rsidR="00C90EDB" w:rsidRPr="00FE04A1" w:rsidRDefault="00C90EDB" w:rsidP="008B1E75">
            <w:pPr>
              <w:rPr>
                <w:rFonts w:ascii="Times New Roman" w:hAnsi="Times New Roman"/>
                <w:sz w:val="18"/>
                <w:szCs w:val="18"/>
                <w:lang w:val="ro-RO"/>
              </w:rPr>
            </w:pPr>
          </w:p>
        </w:tc>
      </w:tr>
      <w:tr w:rsidR="00C90EDB" w:rsidRPr="00FE04A1" w14:paraId="5E9E7488" w14:textId="77777777" w:rsidTr="008B1E75">
        <w:trPr>
          <w:jc w:val="center"/>
        </w:trPr>
        <w:tc>
          <w:tcPr>
            <w:tcW w:w="279" w:type="dxa"/>
            <w:vMerge w:val="restart"/>
            <w:shd w:val="clear" w:color="auto" w:fill="D9E2F3" w:themeFill="accent5" w:themeFillTint="33"/>
            <w:tcMar>
              <w:top w:w="28" w:type="dxa"/>
              <w:bottom w:w="28" w:type="dxa"/>
            </w:tcMar>
          </w:tcPr>
          <w:p w14:paraId="4B1807DB"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4.</w:t>
            </w:r>
          </w:p>
        </w:tc>
        <w:tc>
          <w:tcPr>
            <w:tcW w:w="7665" w:type="dxa"/>
            <w:tcMar>
              <w:top w:w="28" w:type="dxa"/>
              <w:bottom w:w="28" w:type="dxa"/>
            </w:tcMar>
          </w:tcPr>
          <w:p w14:paraId="73F24B4D"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În reflectarea campaniei electorale FSM publici oferă în cadrul SMAV o reprezentare corectă/echitabilă a diferitelor grupuri de actori politici?</w:t>
            </w:r>
          </w:p>
        </w:tc>
        <w:tc>
          <w:tcPr>
            <w:tcW w:w="2173" w:type="dxa"/>
            <w:vMerge w:val="restart"/>
            <w:shd w:val="clear" w:color="auto" w:fill="AAFCC5"/>
            <w:tcMar>
              <w:top w:w="28" w:type="dxa"/>
              <w:bottom w:w="28" w:type="dxa"/>
            </w:tcMar>
          </w:tcPr>
          <w:p w14:paraId="313FB4A5"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În SMAV ale FSM publici sunt reprezentate într-un mod echitabil diferite grupuri de actori politici</w:t>
            </w:r>
          </w:p>
          <w:p w14:paraId="7401F887" w14:textId="77777777" w:rsidR="00C90EDB" w:rsidRPr="00FE04A1" w:rsidRDefault="00C90EDB" w:rsidP="008B1E75">
            <w:pPr>
              <w:rPr>
                <w:rFonts w:ascii="Times New Roman" w:hAnsi="Times New Roman"/>
                <w:sz w:val="18"/>
                <w:lang w:val="ro-RO"/>
              </w:rPr>
            </w:pPr>
          </w:p>
        </w:tc>
        <w:tc>
          <w:tcPr>
            <w:tcW w:w="2174" w:type="dxa"/>
            <w:vMerge w:val="restart"/>
            <w:shd w:val="clear" w:color="auto" w:fill="FFF2CC" w:themeFill="accent4" w:themeFillTint="33"/>
          </w:tcPr>
          <w:p w14:paraId="0AA8440A"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 xml:space="preserve">Reprezentarea diferiților actori politici </w:t>
            </w:r>
            <w:r w:rsidRPr="00FE04A1">
              <w:rPr>
                <w:rFonts w:ascii="Times New Roman" w:hAnsi="Times New Roman"/>
                <w:sz w:val="18"/>
                <w:szCs w:val="18"/>
                <w:lang w:val="ro-RO"/>
              </w:rPr>
              <w:t>în SMAV ale FSM publici nu este întotdeauna corectă</w:t>
            </w:r>
            <w:r w:rsidRPr="00FE04A1">
              <w:rPr>
                <w:rFonts w:ascii="Times New Roman" w:hAnsi="Times New Roman"/>
                <w:sz w:val="18"/>
                <w:lang w:val="ro-RO"/>
              </w:rPr>
              <w:t xml:space="preserve"> </w:t>
            </w:r>
          </w:p>
        </w:tc>
        <w:tc>
          <w:tcPr>
            <w:tcW w:w="2174" w:type="dxa"/>
            <w:vMerge w:val="restart"/>
            <w:shd w:val="clear" w:color="auto" w:fill="FCDFD4"/>
            <w:tcMar>
              <w:top w:w="28" w:type="dxa"/>
              <w:bottom w:w="28" w:type="dxa"/>
            </w:tcMar>
          </w:tcPr>
          <w:p w14:paraId="7446E3CF"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Diferite grupuri de actori politici sunt reprezentate într-un mod părtinitor și neproporțional, favorizând în mod clar unii actori politici în detrimentul altora</w:t>
            </w:r>
          </w:p>
        </w:tc>
      </w:tr>
      <w:tr w:rsidR="00C90EDB" w:rsidRPr="00FE04A1" w14:paraId="71D16CF9" w14:textId="77777777" w:rsidTr="008B1E75">
        <w:trPr>
          <w:jc w:val="center"/>
        </w:trPr>
        <w:tc>
          <w:tcPr>
            <w:tcW w:w="279" w:type="dxa"/>
            <w:vMerge/>
            <w:shd w:val="clear" w:color="auto" w:fill="D9E2F3" w:themeFill="accent5" w:themeFillTint="33"/>
            <w:tcMar>
              <w:top w:w="28" w:type="dxa"/>
              <w:bottom w:w="28" w:type="dxa"/>
            </w:tcMar>
          </w:tcPr>
          <w:p w14:paraId="7FE97AD1"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3B1995F8"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proporțiile de reprezentare a diferitelor puncte de vedere și interese politice și ideologice în SMAV ale FSM publici, precum și existența unei portretizări media unilaterale (negative sau pozitive) dominante a unor actori politici specifici în timpul campaniilor electorale. Reprezentarea corectă/echitabilă cuprinde proporționalitatea și imparțialitatea.</w:t>
            </w:r>
          </w:p>
          <w:p w14:paraId="5F9B1040"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relatări ale societății civile sau din mass-media, interviu cu experți</w:t>
            </w:r>
          </w:p>
        </w:tc>
        <w:tc>
          <w:tcPr>
            <w:tcW w:w="2173" w:type="dxa"/>
            <w:vMerge/>
            <w:shd w:val="clear" w:color="auto" w:fill="AAFCC5"/>
            <w:tcMar>
              <w:top w:w="28" w:type="dxa"/>
              <w:bottom w:w="28" w:type="dxa"/>
            </w:tcMar>
          </w:tcPr>
          <w:p w14:paraId="5ACB5A30"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464FD5B4"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7FC6344D" w14:textId="77777777" w:rsidR="00C90EDB" w:rsidRPr="00FE04A1" w:rsidRDefault="00C90EDB" w:rsidP="008B1E75">
            <w:pPr>
              <w:rPr>
                <w:rFonts w:ascii="Times New Roman" w:hAnsi="Times New Roman"/>
                <w:sz w:val="18"/>
                <w:szCs w:val="18"/>
                <w:lang w:val="ro-RO"/>
              </w:rPr>
            </w:pPr>
          </w:p>
        </w:tc>
      </w:tr>
      <w:tr w:rsidR="00C90EDB" w:rsidRPr="00FE04A1" w14:paraId="2D59EAD1" w14:textId="77777777" w:rsidTr="008B1E75">
        <w:trPr>
          <w:jc w:val="center"/>
        </w:trPr>
        <w:tc>
          <w:tcPr>
            <w:tcW w:w="279" w:type="dxa"/>
            <w:shd w:val="clear" w:color="auto" w:fill="002060"/>
            <w:tcMar>
              <w:top w:w="28" w:type="dxa"/>
              <w:bottom w:w="28" w:type="dxa"/>
            </w:tcMar>
            <w:vAlign w:val="center"/>
          </w:tcPr>
          <w:p w14:paraId="0A4E882B"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01CA88E8"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Total: 4 sub-indicatori</w:t>
            </w:r>
          </w:p>
        </w:tc>
        <w:tc>
          <w:tcPr>
            <w:tcW w:w="2173" w:type="dxa"/>
            <w:shd w:val="clear" w:color="auto" w:fill="92D050"/>
            <w:tcMar>
              <w:top w:w="28" w:type="dxa"/>
              <w:bottom w:w="28" w:type="dxa"/>
            </w:tcMar>
            <w:vAlign w:val="center"/>
          </w:tcPr>
          <w:p w14:paraId="51F2D0FF"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C000"/>
            <w:vAlign w:val="center"/>
          </w:tcPr>
          <w:p w14:paraId="6B48A0A0"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5C4710BC" w14:textId="77777777" w:rsidR="00C90EDB" w:rsidRPr="00FE04A1" w:rsidRDefault="00C90EDB" w:rsidP="008B1E75">
            <w:pPr>
              <w:jc w:val="center"/>
              <w:rPr>
                <w:rFonts w:ascii="Times New Roman" w:hAnsi="Times New Roman"/>
                <w:b/>
                <w:sz w:val="18"/>
                <w:szCs w:val="18"/>
                <w:lang w:val="ro-RO"/>
              </w:rPr>
            </w:pPr>
          </w:p>
        </w:tc>
      </w:tr>
      <w:tr w:rsidR="00C90EDB" w:rsidRPr="00FE04A1" w14:paraId="716FDC7E" w14:textId="77777777" w:rsidTr="008B1E75">
        <w:tblPrEx>
          <w:jc w:val="left"/>
          <w:tblCellMar>
            <w:top w:w="0" w:type="dxa"/>
            <w:left w:w="108" w:type="dxa"/>
            <w:bottom w:w="0" w:type="dxa"/>
            <w:right w:w="108" w:type="dxa"/>
          </w:tblCellMar>
        </w:tblPrEx>
        <w:tc>
          <w:tcPr>
            <w:tcW w:w="279" w:type="dxa"/>
            <w:shd w:val="clear" w:color="auto" w:fill="auto"/>
          </w:tcPr>
          <w:p w14:paraId="6D922AB1" w14:textId="77777777" w:rsidR="00C90EDB" w:rsidRPr="00FE04A1" w:rsidRDefault="00C90EDB" w:rsidP="008B1E75">
            <w:pPr>
              <w:jc w:val="center"/>
              <w:rPr>
                <w:rFonts w:ascii="Times New Roman" w:hAnsi="Times New Roman"/>
                <w:b/>
                <w:sz w:val="18"/>
                <w:szCs w:val="18"/>
                <w:lang w:val="ro-RO"/>
              </w:rPr>
            </w:pPr>
          </w:p>
        </w:tc>
        <w:tc>
          <w:tcPr>
            <w:tcW w:w="7665" w:type="dxa"/>
            <w:shd w:val="clear" w:color="auto" w:fill="auto"/>
          </w:tcPr>
          <w:p w14:paraId="1B7CAF2E" w14:textId="77777777" w:rsidR="00C90EDB" w:rsidRPr="00FE04A1" w:rsidRDefault="00C90EDB" w:rsidP="008B1E75">
            <w:pPr>
              <w:jc w:val="center"/>
              <w:rPr>
                <w:rFonts w:ascii="Times New Roman" w:hAnsi="Times New Roman"/>
                <w:b/>
                <w:sz w:val="18"/>
                <w:szCs w:val="18"/>
                <w:lang w:val="ro-RO"/>
              </w:rPr>
            </w:pPr>
          </w:p>
        </w:tc>
        <w:tc>
          <w:tcPr>
            <w:tcW w:w="2173" w:type="dxa"/>
            <w:shd w:val="clear" w:color="auto" w:fill="auto"/>
          </w:tcPr>
          <w:p w14:paraId="19593A53"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0F1F47FD"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3E19737A" w14:textId="77777777" w:rsidR="00C90EDB" w:rsidRPr="00FE04A1" w:rsidRDefault="00C90EDB" w:rsidP="008B1E75">
            <w:pPr>
              <w:jc w:val="center"/>
              <w:rPr>
                <w:rFonts w:ascii="Times New Roman" w:hAnsi="Times New Roman"/>
                <w:b/>
                <w:sz w:val="18"/>
                <w:szCs w:val="18"/>
                <w:lang w:val="ro-RO"/>
              </w:rPr>
            </w:pPr>
          </w:p>
        </w:tc>
      </w:tr>
    </w:tbl>
    <w:p w14:paraId="6B6AD16C" w14:textId="77777777" w:rsidR="00C90EDB" w:rsidRPr="00FE04A1" w:rsidRDefault="00C90EDB" w:rsidP="00C90EDB">
      <w:pPr>
        <w:spacing w:after="0"/>
        <w:rPr>
          <w:rFonts w:ascii="Times New Roman" w:hAnsi="Times New Roman"/>
          <w:bCs/>
          <w:sz w:val="20"/>
          <w:lang w:val="ro-RO"/>
        </w:rPr>
      </w:pPr>
    </w:p>
    <w:p w14:paraId="7BF0FB9D" w14:textId="77777777" w:rsidR="00C90EDB" w:rsidRPr="00FE04A1" w:rsidRDefault="00C90EDB" w:rsidP="00C90EDB">
      <w:pPr>
        <w:spacing w:after="0"/>
        <w:rPr>
          <w:rFonts w:ascii="Times New Roman" w:hAnsi="Times New Roman"/>
          <w:b/>
          <w:sz w:val="20"/>
          <w:lang w:val="ro-RO"/>
        </w:rPr>
      </w:pPr>
      <w:r w:rsidRPr="00FE04A1">
        <w:rPr>
          <w:rFonts w:ascii="Times New Roman" w:eastAsia="Tahoma" w:hAnsi="Times New Roman"/>
          <w:b/>
          <w:bCs/>
          <w:sz w:val="20"/>
          <w:lang w:val="ro-RO"/>
        </w:rPr>
        <w:lastRenderedPageBreak/>
        <w:t xml:space="preserve">Indicatorul C3.2. FSM privați și alegerile </w:t>
      </w:r>
    </w:p>
    <w:p w14:paraId="66F1BF14" w14:textId="77777777" w:rsidR="00C90EDB" w:rsidRPr="00FE04A1" w:rsidRDefault="00C90EDB" w:rsidP="00C90EDB">
      <w:pPr>
        <w:spacing w:after="0"/>
        <w:rPr>
          <w:rFonts w:ascii="Times New Roman" w:hAnsi="Times New Roman"/>
          <w:b/>
          <w:i/>
          <w:sz w:val="20"/>
          <w:lang w:val="ro-RO"/>
        </w:rPr>
      </w:pPr>
    </w:p>
    <w:p w14:paraId="633C44A5" w14:textId="77777777" w:rsidR="00C90EDB" w:rsidRPr="00FE04A1" w:rsidRDefault="00C90EDB" w:rsidP="00362EC6">
      <w:pPr>
        <w:spacing w:after="0"/>
        <w:jc w:val="both"/>
        <w:rPr>
          <w:rFonts w:ascii="Times New Roman" w:hAnsi="Times New Roman"/>
          <w:sz w:val="20"/>
          <w:lang w:val="ro-RO"/>
        </w:rPr>
      </w:pPr>
      <w:r w:rsidRPr="00FE04A1">
        <w:rPr>
          <w:rFonts w:ascii="Times New Roman" w:hAnsi="Times New Roman"/>
          <w:b/>
          <w:sz w:val="20"/>
          <w:lang w:val="ro-RO"/>
        </w:rPr>
        <w:t>Descriere</w:t>
      </w:r>
      <w:r w:rsidRPr="00FE04A1">
        <w:rPr>
          <w:rFonts w:ascii="Times New Roman" w:hAnsi="Times New Roman"/>
          <w:sz w:val="20"/>
          <w:lang w:val="ro-RO"/>
        </w:rPr>
        <w:t xml:space="preserve">: Acest indicator evaluează existența măsurilor de reglementare și de </w:t>
      </w:r>
      <w:proofErr w:type="spellStart"/>
      <w:r w:rsidRPr="00FE04A1">
        <w:rPr>
          <w:rFonts w:ascii="Times New Roman" w:hAnsi="Times New Roman"/>
          <w:sz w:val="20"/>
          <w:lang w:val="ro-RO"/>
        </w:rPr>
        <w:t>autoreglementare</w:t>
      </w:r>
      <w:proofErr w:type="spellEnd"/>
      <w:r w:rsidRPr="00FE04A1">
        <w:rPr>
          <w:rFonts w:ascii="Times New Roman" w:hAnsi="Times New Roman"/>
          <w:sz w:val="20"/>
          <w:lang w:val="ro-RO"/>
        </w:rPr>
        <w:t xml:space="preserve"> care garantează reflectarea echilibrată, echitabilă și imparțială a campaniilor electorale în SMAV ale FSM privați.</w:t>
      </w:r>
    </w:p>
    <w:p w14:paraId="1A225ABD" w14:textId="77777777" w:rsidR="00C90EDB" w:rsidRPr="00FE04A1" w:rsidRDefault="00C90EDB" w:rsidP="00C90EDB">
      <w:pPr>
        <w:spacing w:after="0"/>
        <w:rPr>
          <w:rFonts w:ascii="Times New Roman" w:hAnsi="Times New Roman"/>
          <w:b/>
          <w:sz w:val="20"/>
          <w:lang w:val="ro-RO"/>
        </w:rPr>
      </w:pPr>
    </w:p>
    <w:p w14:paraId="32FFD49C" w14:textId="77777777" w:rsidR="00C90EDB" w:rsidRPr="00FE04A1" w:rsidRDefault="00C90EDB" w:rsidP="00C90EDB">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xml:space="preserve">: Evaluare în bază de chestionar </w:t>
      </w:r>
    </w:p>
    <w:p w14:paraId="1B8C373F" w14:textId="77777777" w:rsidR="00C90EDB" w:rsidRPr="00FE04A1" w:rsidRDefault="00C90EDB" w:rsidP="00C90EDB">
      <w:pPr>
        <w:spacing w:after="0"/>
        <w:rPr>
          <w:rFonts w:ascii="Times New Roman" w:hAnsi="Times New Roman"/>
          <w:bCs/>
          <w:sz w:val="20"/>
          <w:lang w:val="ro-RO"/>
        </w:rPr>
      </w:pPr>
    </w:p>
    <w:p w14:paraId="6D3025CE" w14:textId="77777777" w:rsidR="00C90EDB" w:rsidRPr="00FE04A1" w:rsidRDefault="00C90EDB" w:rsidP="00C90EDB">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elgril"/>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C90EDB" w:rsidRPr="00FE04A1" w14:paraId="329785D1" w14:textId="77777777" w:rsidTr="008B1E75">
        <w:trPr>
          <w:jc w:val="center"/>
        </w:trPr>
        <w:tc>
          <w:tcPr>
            <w:tcW w:w="279" w:type="dxa"/>
            <w:shd w:val="clear" w:color="auto" w:fill="002060"/>
            <w:tcMar>
              <w:top w:w="28" w:type="dxa"/>
              <w:bottom w:w="28" w:type="dxa"/>
            </w:tcMar>
            <w:vAlign w:val="center"/>
          </w:tcPr>
          <w:p w14:paraId="6B273955"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5ACF687D" w14:textId="77777777" w:rsidR="00C90EDB" w:rsidRPr="00FE04A1" w:rsidRDefault="00C90EDB" w:rsidP="008B1E75">
            <w:pPr>
              <w:jc w:val="both"/>
              <w:rPr>
                <w:rFonts w:ascii="Times New Roman" w:hAnsi="Times New Roman"/>
                <w:b/>
                <w:sz w:val="18"/>
                <w:szCs w:val="18"/>
                <w:lang w:val="ro-RO"/>
              </w:rPr>
            </w:pPr>
            <w:r w:rsidRPr="00FE04A1">
              <w:rPr>
                <w:rFonts w:ascii="Times New Roman" w:hAnsi="Times New Roman"/>
                <w:b/>
                <w:sz w:val="18"/>
                <w:szCs w:val="18"/>
                <w:lang w:val="ro-RO"/>
              </w:rPr>
              <w:t>C3.2. FSM privați și alegerile</w:t>
            </w:r>
          </w:p>
        </w:tc>
        <w:tc>
          <w:tcPr>
            <w:tcW w:w="2173" w:type="dxa"/>
            <w:shd w:val="clear" w:color="auto" w:fill="92D050"/>
            <w:tcMar>
              <w:top w:w="28" w:type="dxa"/>
              <w:bottom w:w="28" w:type="dxa"/>
            </w:tcMar>
            <w:vAlign w:val="center"/>
          </w:tcPr>
          <w:p w14:paraId="61E871ED"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2D678E3B"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78C82DF2"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C90EDB" w:rsidRPr="00FE04A1" w14:paraId="65553EFA" w14:textId="77777777" w:rsidTr="008B1E75">
        <w:trPr>
          <w:jc w:val="center"/>
        </w:trPr>
        <w:tc>
          <w:tcPr>
            <w:tcW w:w="279" w:type="dxa"/>
            <w:vMerge w:val="restart"/>
            <w:shd w:val="clear" w:color="auto" w:fill="D9E2F3" w:themeFill="accent5" w:themeFillTint="33"/>
            <w:tcMar>
              <w:top w:w="28" w:type="dxa"/>
              <w:bottom w:w="28" w:type="dxa"/>
            </w:tcMar>
          </w:tcPr>
          <w:p w14:paraId="79F561CA"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55B56B6E"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 xml:space="preserve">Există legi și/sau măsuri de </w:t>
            </w:r>
            <w:proofErr w:type="spellStart"/>
            <w:r w:rsidRPr="00FE04A1">
              <w:rPr>
                <w:rFonts w:ascii="Times New Roman" w:hAnsi="Times New Roman"/>
                <w:i/>
                <w:sz w:val="18"/>
                <w:szCs w:val="18"/>
                <w:lang w:val="ro-RO"/>
              </w:rPr>
              <w:t>autoreglementare</w:t>
            </w:r>
            <w:proofErr w:type="spellEnd"/>
            <w:r w:rsidRPr="00FE04A1">
              <w:rPr>
                <w:rFonts w:ascii="Times New Roman" w:hAnsi="Times New Roman"/>
                <w:i/>
                <w:sz w:val="18"/>
                <w:szCs w:val="18"/>
                <w:lang w:val="ro-RO"/>
              </w:rPr>
              <w:t xml:space="preserve"> care să garanteze accesul la timpi de antenă în cadrul SMAV ale FSM privați pentru actorii politici în timpul campaniilor electorale?</w:t>
            </w:r>
          </w:p>
        </w:tc>
        <w:tc>
          <w:tcPr>
            <w:tcW w:w="2173" w:type="dxa"/>
            <w:vMerge w:val="restart"/>
            <w:shd w:val="clear" w:color="auto" w:fill="AAFCC5"/>
            <w:tcMar>
              <w:top w:w="28" w:type="dxa"/>
              <w:bottom w:w="28" w:type="dxa"/>
            </w:tcMar>
          </w:tcPr>
          <w:p w14:paraId="2BE74E47"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Da, există reglementări, care sunt efective</w:t>
            </w:r>
          </w:p>
          <w:p w14:paraId="63B2C22C" w14:textId="77777777" w:rsidR="00C90EDB" w:rsidRPr="00FE04A1" w:rsidRDefault="00C90EDB" w:rsidP="008B1E75">
            <w:pPr>
              <w:rPr>
                <w:rFonts w:ascii="Times New Roman" w:hAnsi="Times New Roman"/>
                <w:sz w:val="18"/>
                <w:lang w:val="ro-RO"/>
              </w:rPr>
            </w:pPr>
          </w:p>
        </w:tc>
        <w:tc>
          <w:tcPr>
            <w:tcW w:w="2174" w:type="dxa"/>
            <w:vMerge w:val="restart"/>
            <w:shd w:val="clear" w:color="auto" w:fill="FFF2CC" w:themeFill="accent4" w:themeFillTint="33"/>
          </w:tcPr>
          <w:p w14:paraId="5BCFFDA8"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Există reglementări, dar nu sunt cuprinzătoare sau nu sunt efectiv respectate</w:t>
            </w:r>
          </w:p>
          <w:p w14:paraId="5542F08B" w14:textId="77777777" w:rsidR="00C90EDB" w:rsidRPr="00FE04A1" w:rsidRDefault="00C90EDB" w:rsidP="008B1E75">
            <w:pPr>
              <w:rPr>
                <w:rFonts w:ascii="Times New Roman" w:hAnsi="Times New Roman"/>
                <w:sz w:val="18"/>
                <w:lang w:val="ro-RO"/>
              </w:rPr>
            </w:pPr>
          </w:p>
        </w:tc>
        <w:tc>
          <w:tcPr>
            <w:tcW w:w="2174" w:type="dxa"/>
            <w:vMerge w:val="restart"/>
            <w:shd w:val="clear" w:color="auto" w:fill="FCDFD4"/>
            <w:tcMar>
              <w:top w:w="28" w:type="dxa"/>
              <w:bottom w:w="28" w:type="dxa"/>
            </w:tcMar>
          </w:tcPr>
          <w:p w14:paraId="0412EE86"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Nu există reglementări în acest sens</w:t>
            </w:r>
          </w:p>
        </w:tc>
      </w:tr>
      <w:tr w:rsidR="00C90EDB" w:rsidRPr="00FE04A1" w14:paraId="2DC90CD8" w14:textId="77777777" w:rsidTr="008B1E75">
        <w:trPr>
          <w:jc w:val="center"/>
        </w:trPr>
        <w:tc>
          <w:tcPr>
            <w:tcW w:w="279" w:type="dxa"/>
            <w:vMerge/>
            <w:shd w:val="clear" w:color="auto" w:fill="D9E2F3" w:themeFill="accent5" w:themeFillTint="33"/>
            <w:tcMar>
              <w:top w:w="28" w:type="dxa"/>
              <w:bottom w:w="28" w:type="dxa"/>
            </w:tcMar>
          </w:tcPr>
          <w:p w14:paraId="125DF4C9" w14:textId="77777777" w:rsidR="00C90EDB" w:rsidRPr="00FE04A1" w:rsidRDefault="00C90EDB" w:rsidP="008B1E75">
            <w:pPr>
              <w:jc w:val="center"/>
              <w:rPr>
                <w:rFonts w:ascii="Times New Roman" w:hAnsi="Times New Roman"/>
                <w:sz w:val="18"/>
                <w:szCs w:val="18"/>
                <w:lang w:val="ro-RO"/>
              </w:rPr>
            </w:pPr>
          </w:p>
        </w:tc>
        <w:tc>
          <w:tcPr>
            <w:tcW w:w="7665" w:type="dxa"/>
            <w:tcMar>
              <w:top w:w="28" w:type="dxa"/>
              <w:bottom w:w="28" w:type="dxa"/>
            </w:tcMar>
          </w:tcPr>
          <w:p w14:paraId="39846F14"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evaluează existența unor garanții de reglementare (legi care obligă FSM privați să fie corecți și obiectivi) și/sau de </w:t>
            </w:r>
            <w:proofErr w:type="spellStart"/>
            <w:r w:rsidRPr="00FE04A1">
              <w:rPr>
                <w:rFonts w:ascii="Times New Roman" w:hAnsi="Times New Roman"/>
                <w:sz w:val="18"/>
                <w:szCs w:val="18"/>
                <w:lang w:val="ro-RO"/>
              </w:rPr>
              <w:t>autoreglementare</w:t>
            </w:r>
            <w:proofErr w:type="spellEnd"/>
            <w:r w:rsidRPr="00FE04A1">
              <w:rPr>
                <w:rFonts w:ascii="Times New Roman" w:hAnsi="Times New Roman"/>
                <w:sz w:val="18"/>
                <w:szCs w:val="18"/>
                <w:lang w:val="ro-RO"/>
              </w:rPr>
              <w:t xml:space="preserve"> (coduri de etică) pentru accesul echitabil la timpul de antenă în SMAV ale FSM privați pentru actorii politici în timpul campaniilor electorale.</w:t>
            </w:r>
          </w:p>
          <w:p w14:paraId="28A6249D"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și/sau experți relevanți </w:t>
            </w:r>
          </w:p>
        </w:tc>
        <w:tc>
          <w:tcPr>
            <w:tcW w:w="2173" w:type="dxa"/>
            <w:vMerge/>
            <w:shd w:val="clear" w:color="auto" w:fill="AAFCC5"/>
            <w:tcMar>
              <w:top w:w="28" w:type="dxa"/>
              <w:bottom w:w="28" w:type="dxa"/>
            </w:tcMar>
          </w:tcPr>
          <w:p w14:paraId="08D7666B"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4A80C002"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4852DBDA" w14:textId="77777777" w:rsidR="00C90EDB" w:rsidRPr="00FE04A1" w:rsidRDefault="00C90EDB" w:rsidP="008B1E75">
            <w:pPr>
              <w:rPr>
                <w:rFonts w:ascii="Times New Roman" w:hAnsi="Times New Roman"/>
                <w:sz w:val="18"/>
                <w:szCs w:val="18"/>
                <w:lang w:val="ro-RO"/>
              </w:rPr>
            </w:pPr>
          </w:p>
        </w:tc>
      </w:tr>
      <w:tr w:rsidR="00C90EDB" w:rsidRPr="00FE04A1" w14:paraId="75145A94" w14:textId="77777777" w:rsidTr="008B1E75">
        <w:trPr>
          <w:jc w:val="center"/>
        </w:trPr>
        <w:tc>
          <w:tcPr>
            <w:tcW w:w="279" w:type="dxa"/>
            <w:vMerge w:val="restart"/>
            <w:shd w:val="clear" w:color="auto" w:fill="D9E2F3" w:themeFill="accent5" w:themeFillTint="33"/>
            <w:tcMar>
              <w:top w:w="28" w:type="dxa"/>
              <w:bottom w:w="28" w:type="dxa"/>
            </w:tcMar>
          </w:tcPr>
          <w:p w14:paraId="14FE7B5C"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01CF3771"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Există în cadrul FSM privați un cod de conduită, regulament sau alt</w:t>
            </w:r>
            <w:r w:rsidRPr="00FE04A1">
              <w:rPr>
                <w:rFonts w:ascii="Times New Roman" w:hAnsi="Times New Roman"/>
                <w:i/>
                <w:color w:val="00B0F0"/>
                <w:sz w:val="18"/>
                <w:szCs w:val="18"/>
                <w:lang w:val="ro-RO"/>
              </w:rPr>
              <w:t>e</w:t>
            </w:r>
            <w:r w:rsidRPr="00FE04A1">
              <w:rPr>
                <w:rFonts w:ascii="Times New Roman" w:hAnsi="Times New Roman"/>
                <w:i/>
                <w:sz w:val="18"/>
                <w:szCs w:val="18"/>
                <w:lang w:val="ro-RO"/>
              </w:rPr>
              <w:t xml:space="preserve"> instrumente de </w:t>
            </w:r>
            <w:proofErr w:type="spellStart"/>
            <w:r w:rsidRPr="00FE04A1">
              <w:rPr>
                <w:rFonts w:ascii="Times New Roman" w:hAnsi="Times New Roman"/>
                <w:i/>
                <w:sz w:val="18"/>
                <w:szCs w:val="18"/>
                <w:lang w:val="ro-RO"/>
              </w:rPr>
              <w:t>autoreglementare</w:t>
            </w:r>
            <w:proofErr w:type="spellEnd"/>
            <w:r w:rsidRPr="00FE04A1">
              <w:rPr>
                <w:rFonts w:ascii="Times New Roman" w:hAnsi="Times New Roman"/>
                <w:i/>
                <w:sz w:val="18"/>
                <w:szCs w:val="18"/>
                <w:lang w:val="ro-RO"/>
              </w:rPr>
              <w:t xml:space="preserve"> care să garanteze imparțialitatea și accesul la SMAV pentru actorii politici?</w:t>
            </w:r>
          </w:p>
        </w:tc>
        <w:tc>
          <w:tcPr>
            <w:tcW w:w="2173" w:type="dxa"/>
            <w:vMerge w:val="restart"/>
            <w:shd w:val="clear" w:color="auto" w:fill="AAFCC5"/>
            <w:tcMar>
              <w:top w:w="28" w:type="dxa"/>
              <w:bottom w:w="28" w:type="dxa"/>
            </w:tcMar>
          </w:tcPr>
          <w:p w14:paraId="058E9450"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Există și sunt implementate în practică</w:t>
            </w:r>
          </w:p>
        </w:tc>
        <w:tc>
          <w:tcPr>
            <w:tcW w:w="2174" w:type="dxa"/>
            <w:vMerge w:val="restart"/>
            <w:shd w:val="clear" w:color="auto" w:fill="FFF2CC" w:themeFill="accent4" w:themeFillTint="33"/>
          </w:tcPr>
          <w:p w14:paraId="49DC85A0"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Există dar nu sunt respectate</w:t>
            </w:r>
          </w:p>
        </w:tc>
        <w:tc>
          <w:tcPr>
            <w:tcW w:w="2174" w:type="dxa"/>
            <w:vMerge w:val="restart"/>
            <w:shd w:val="clear" w:color="auto" w:fill="FCDFD4"/>
            <w:tcMar>
              <w:top w:w="28" w:type="dxa"/>
              <w:bottom w:w="28" w:type="dxa"/>
            </w:tcMar>
          </w:tcPr>
          <w:p w14:paraId="2BFF1D50"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Nu există</w:t>
            </w:r>
          </w:p>
        </w:tc>
      </w:tr>
      <w:tr w:rsidR="00C90EDB" w:rsidRPr="00FE04A1" w14:paraId="16080B9D" w14:textId="77777777" w:rsidTr="008B1E75">
        <w:trPr>
          <w:jc w:val="center"/>
        </w:trPr>
        <w:tc>
          <w:tcPr>
            <w:tcW w:w="279" w:type="dxa"/>
            <w:vMerge/>
            <w:shd w:val="clear" w:color="auto" w:fill="D9E2F3" w:themeFill="accent5" w:themeFillTint="33"/>
            <w:tcMar>
              <w:top w:w="28" w:type="dxa"/>
              <w:bottom w:w="28" w:type="dxa"/>
            </w:tcMar>
          </w:tcPr>
          <w:p w14:paraId="28E3DBC6"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48730615"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evaluează existența în cadrul FSM privați a unor coduri de conduită, regulamente interne sau alte instrumente de </w:t>
            </w:r>
            <w:proofErr w:type="spellStart"/>
            <w:r w:rsidRPr="00FE04A1">
              <w:rPr>
                <w:rFonts w:ascii="Times New Roman" w:hAnsi="Times New Roman"/>
                <w:sz w:val="18"/>
                <w:szCs w:val="18"/>
                <w:lang w:val="ro-RO"/>
              </w:rPr>
              <w:t>autoreglementare</w:t>
            </w:r>
            <w:proofErr w:type="spellEnd"/>
            <w:r w:rsidRPr="00FE04A1">
              <w:rPr>
                <w:rFonts w:ascii="Times New Roman" w:hAnsi="Times New Roman"/>
                <w:sz w:val="18"/>
                <w:szCs w:val="18"/>
                <w:lang w:val="ro-RO"/>
              </w:rPr>
              <w:t xml:space="preserve"> care reglementează reprezentarea proporțională în SMAV a actorilor politici. Cu toate că poate să nu existe obligații, corectitudinea și acuratețea sunt menționate în codurile de etică din întreaga lume ca principii jurnalistice de bază care ar trebui respectate atunci când reflectă orice puncte de vedere politice (de asemenea opuse).</w:t>
            </w:r>
          </w:p>
          <w:p w14:paraId="7FBD3495"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relatări ale societății civile sau din mass-media, interviu cu manageri de la Top-4 FSM privați</w:t>
            </w:r>
          </w:p>
        </w:tc>
        <w:tc>
          <w:tcPr>
            <w:tcW w:w="2173" w:type="dxa"/>
            <w:vMerge/>
            <w:shd w:val="clear" w:color="auto" w:fill="AAFCC5"/>
            <w:tcMar>
              <w:top w:w="28" w:type="dxa"/>
              <w:bottom w:w="28" w:type="dxa"/>
            </w:tcMar>
          </w:tcPr>
          <w:p w14:paraId="189739FB"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7C9823C7"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73A18213" w14:textId="77777777" w:rsidR="00C90EDB" w:rsidRPr="00FE04A1" w:rsidRDefault="00C90EDB" w:rsidP="008B1E75">
            <w:pPr>
              <w:rPr>
                <w:rFonts w:ascii="Times New Roman" w:hAnsi="Times New Roman"/>
                <w:sz w:val="18"/>
                <w:szCs w:val="18"/>
                <w:lang w:val="ro-RO"/>
              </w:rPr>
            </w:pPr>
          </w:p>
        </w:tc>
      </w:tr>
      <w:tr w:rsidR="00C90EDB" w:rsidRPr="00FE04A1" w14:paraId="4966798B" w14:textId="77777777" w:rsidTr="008B1E75">
        <w:trPr>
          <w:jc w:val="center"/>
        </w:trPr>
        <w:tc>
          <w:tcPr>
            <w:tcW w:w="279" w:type="dxa"/>
            <w:vMerge w:val="restart"/>
            <w:shd w:val="clear" w:color="auto" w:fill="D9E2F3" w:themeFill="accent5" w:themeFillTint="33"/>
            <w:tcMar>
              <w:top w:w="28" w:type="dxa"/>
              <w:bottom w:w="28" w:type="dxa"/>
            </w:tcMar>
          </w:tcPr>
          <w:p w14:paraId="4DB2517D"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4CECFEE0"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În reflectarea campaniei electorale FSM privați oferă în cadrul SMAV o reprezentare corectă/echitabilă a diferitelor grupuri de actori politici?</w:t>
            </w:r>
          </w:p>
        </w:tc>
        <w:tc>
          <w:tcPr>
            <w:tcW w:w="2173" w:type="dxa"/>
            <w:vMerge w:val="restart"/>
            <w:shd w:val="clear" w:color="auto" w:fill="AAFCC5"/>
            <w:tcMar>
              <w:top w:w="28" w:type="dxa"/>
              <w:bottom w:w="28" w:type="dxa"/>
            </w:tcMar>
          </w:tcPr>
          <w:p w14:paraId="3AFAC8BE"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Diferite grupuri de actori politici sunt reprezentate în mod corect în SMAV ale FSM privați</w:t>
            </w:r>
          </w:p>
          <w:p w14:paraId="41F3F40B"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FF2CC" w:themeFill="accent4" w:themeFillTint="33"/>
          </w:tcPr>
          <w:p w14:paraId="46E62DBA"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Reprezentarea diferiților actori politici în SMAV ale FSM privați nu este întotdeauna corectă</w:t>
            </w:r>
          </w:p>
          <w:p w14:paraId="07750959"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2FF44777"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Diferite grupuri de actori politici sunt reprezentate într-un mod părtinitor și neproporțional, favorizând în mod clar unii actori politici în detrimentul altora</w:t>
            </w:r>
          </w:p>
        </w:tc>
      </w:tr>
      <w:tr w:rsidR="00C90EDB" w:rsidRPr="00FE04A1" w14:paraId="69D7B328" w14:textId="77777777" w:rsidTr="008B1E75">
        <w:trPr>
          <w:jc w:val="center"/>
        </w:trPr>
        <w:tc>
          <w:tcPr>
            <w:tcW w:w="279" w:type="dxa"/>
            <w:vMerge/>
            <w:shd w:val="clear" w:color="auto" w:fill="D9E2F3" w:themeFill="accent5" w:themeFillTint="33"/>
            <w:tcMar>
              <w:top w:w="28" w:type="dxa"/>
              <w:bottom w:w="28" w:type="dxa"/>
            </w:tcMar>
          </w:tcPr>
          <w:p w14:paraId="7B51B71D"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08EAC9C7"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modalitățile în care diferitele puncte de vedere și interese politice și ideologice sunt reprezentate în SMAV ale FSM privați, precum și existența unei portretizări media unilaterale (negative sau pozitive) dominante a unor actori politici specifici.</w:t>
            </w:r>
          </w:p>
          <w:p w14:paraId="324B7CAF"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relatări ale societății civile sau din mass-media, interviu cu experți</w:t>
            </w:r>
          </w:p>
        </w:tc>
        <w:tc>
          <w:tcPr>
            <w:tcW w:w="2173" w:type="dxa"/>
            <w:vMerge/>
            <w:shd w:val="clear" w:color="auto" w:fill="AAFCC5"/>
            <w:tcMar>
              <w:top w:w="28" w:type="dxa"/>
              <w:bottom w:w="28" w:type="dxa"/>
            </w:tcMar>
          </w:tcPr>
          <w:p w14:paraId="14FB118E"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7EDD2F1A"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0664F355" w14:textId="77777777" w:rsidR="00C90EDB" w:rsidRPr="00FE04A1" w:rsidRDefault="00C90EDB" w:rsidP="008B1E75">
            <w:pPr>
              <w:rPr>
                <w:rFonts w:ascii="Times New Roman" w:hAnsi="Times New Roman"/>
                <w:sz w:val="18"/>
                <w:szCs w:val="18"/>
                <w:lang w:val="ro-RO"/>
              </w:rPr>
            </w:pPr>
          </w:p>
        </w:tc>
      </w:tr>
      <w:tr w:rsidR="00C90EDB" w:rsidRPr="00FE04A1" w14:paraId="209AD77D" w14:textId="77777777" w:rsidTr="008B1E75">
        <w:trPr>
          <w:jc w:val="center"/>
        </w:trPr>
        <w:tc>
          <w:tcPr>
            <w:tcW w:w="279" w:type="dxa"/>
            <w:shd w:val="clear" w:color="auto" w:fill="002060"/>
            <w:tcMar>
              <w:top w:w="28" w:type="dxa"/>
              <w:bottom w:w="28" w:type="dxa"/>
            </w:tcMar>
            <w:vAlign w:val="center"/>
          </w:tcPr>
          <w:p w14:paraId="1300F6FA"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270F8873"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Total: 3 sub-indicatori</w:t>
            </w:r>
          </w:p>
        </w:tc>
        <w:tc>
          <w:tcPr>
            <w:tcW w:w="2173" w:type="dxa"/>
            <w:shd w:val="clear" w:color="auto" w:fill="92D050"/>
            <w:tcMar>
              <w:top w:w="28" w:type="dxa"/>
              <w:bottom w:w="28" w:type="dxa"/>
            </w:tcMar>
            <w:vAlign w:val="center"/>
          </w:tcPr>
          <w:p w14:paraId="19F25D06"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C000"/>
            <w:vAlign w:val="center"/>
          </w:tcPr>
          <w:p w14:paraId="01E78055"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2932E57E" w14:textId="77777777" w:rsidR="00C90EDB" w:rsidRPr="00FE04A1" w:rsidRDefault="00C90EDB" w:rsidP="008B1E75">
            <w:pPr>
              <w:jc w:val="center"/>
              <w:rPr>
                <w:rFonts w:ascii="Times New Roman" w:hAnsi="Times New Roman"/>
                <w:b/>
                <w:sz w:val="18"/>
                <w:szCs w:val="18"/>
                <w:lang w:val="ro-RO"/>
              </w:rPr>
            </w:pPr>
          </w:p>
        </w:tc>
      </w:tr>
      <w:tr w:rsidR="00C90EDB" w:rsidRPr="00FE04A1" w14:paraId="776D2E76" w14:textId="77777777" w:rsidTr="008B1E75">
        <w:tblPrEx>
          <w:jc w:val="left"/>
          <w:tblCellMar>
            <w:top w:w="0" w:type="dxa"/>
            <w:left w:w="108" w:type="dxa"/>
            <w:bottom w:w="0" w:type="dxa"/>
            <w:right w:w="108" w:type="dxa"/>
          </w:tblCellMar>
        </w:tblPrEx>
        <w:tc>
          <w:tcPr>
            <w:tcW w:w="279" w:type="dxa"/>
            <w:shd w:val="clear" w:color="auto" w:fill="auto"/>
          </w:tcPr>
          <w:p w14:paraId="6F49902D" w14:textId="77777777" w:rsidR="00C90EDB" w:rsidRPr="00FE04A1" w:rsidRDefault="00C90EDB" w:rsidP="008B1E75">
            <w:pPr>
              <w:jc w:val="center"/>
              <w:rPr>
                <w:rFonts w:ascii="Times New Roman" w:hAnsi="Times New Roman"/>
                <w:b/>
                <w:sz w:val="18"/>
                <w:szCs w:val="18"/>
                <w:lang w:val="ro-RO"/>
              </w:rPr>
            </w:pPr>
          </w:p>
        </w:tc>
        <w:tc>
          <w:tcPr>
            <w:tcW w:w="7665" w:type="dxa"/>
            <w:shd w:val="clear" w:color="auto" w:fill="auto"/>
          </w:tcPr>
          <w:p w14:paraId="742D1045" w14:textId="77777777" w:rsidR="00C90EDB" w:rsidRPr="00FE04A1" w:rsidRDefault="00C90EDB" w:rsidP="008B1E75">
            <w:pPr>
              <w:jc w:val="center"/>
              <w:rPr>
                <w:rFonts w:ascii="Times New Roman" w:hAnsi="Times New Roman"/>
                <w:b/>
                <w:sz w:val="18"/>
                <w:szCs w:val="18"/>
                <w:lang w:val="ro-RO"/>
              </w:rPr>
            </w:pPr>
          </w:p>
        </w:tc>
        <w:tc>
          <w:tcPr>
            <w:tcW w:w="2173" w:type="dxa"/>
            <w:shd w:val="clear" w:color="auto" w:fill="auto"/>
          </w:tcPr>
          <w:p w14:paraId="7FD62611"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557F55E2"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110E94BF" w14:textId="77777777" w:rsidR="00C90EDB" w:rsidRPr="00FE04A1" w:rsidRDefault="00C90EDB" w:rsidP="008B1E75">
            <w:pPr>
              <w:jc w:val="center"/>
              <w:rPr>
                <w:rFonts w:ascii="Times New Roman" w:hAnsi="Times New Roman"/>
                <w:b/>
                <w:sz w:val="18"/>
                <w:szCs w:val="18"/>
                <w:lang w:val="ro-RO"/>
              </w:rPr>
            </w:pPr>
          </w:p>
        </w:tc>
      </w:tr>
    </w:tbl>
    <w:p w14:paraId="329C6538" w14:textId="77777777" w:rsidR="00C90EDB" w:rsidRPr="00FE04A1" w:rsidRDefault="00C90EDB" w:rsidP="00C90EDB">
      <w:pPr>
        <w:spacing w:after="0"/>
        <w:rPr>
          <w:rFonts w:ascii="Times New Roman" w:hAnsi="Times New Roman"/>
          <w:bCs/>
          <w:sz w:val="20"/>
          <w:lang w:val="ro-RO"/>
        </w:rPr>
      </w:pPr>
    </w:p>
    <w:p w14:paraId="34E3F507" w14:textId="7D27AD0D" w:rsidR="00C90EDB" w:rsidRPr="00FE04A1" w:rsidRDefault="00C90EDB" w:rsidP="00C90EDB">
      <w:pPr>
        <w:spacing w:after="0"/>
        <w:rPr>
          <w:rFonts w:ascii="Times New Roman" w:hAnsi="Times New Roman"/>
          <w:b/>
          <w:color w:val="00B0F0"/>
          <w:sz w:val="20"/>
          <w:lang w:val="ro-RO"/>
        </w:rPr>
      </w:pPr>
      <w:r w:rsidRPr="00FE04A1">
        <w:rPr>
          <w:rFonts w:ascii="Times New Roman" w:eastAsia="Tahoma" w:hAnsi="Times New Roman"/>
          <w:b/>
          <w:bCs/>
          <w:sz w:val="20"/>
          <w:lang w:val="ro-RO"/>
        </w:rPr>
        <w:t>Indicatorul C3.3. Publicitatea electorală</w:t>
      </w:r>
    </w:p>
    <w:p w14:paraId="283BE5A9" w14:textId="77777777" w:rsidR="00C90EDB" w:rsidRPr="00FE04A1" w:rsidRDefault="00C90EDB" w:rsidP="00C90EDB">
      <w:pPr>
        <w:spacing w:after="0"/>
        <w:rPr>
          <w:rFonts w:ascii="Times New Roman" w:hAnsi="Times New Roman"/>
          <w:b/>
          <w:i/>
          <w:sz w:val="20"/>
          <w:lang w:val="ro-RO"/>
        </w:rPr>
      </w:pPr>
    </w:p>
    <w:p w14:paraId="1CE64F40" w14:textId="77777777" w:rsidR="00C90EDB" w:rsidRPr="00FE04A1" w:rsidRDefault="00C90EDB" w:rsidP="00362EC6">
      <w:pPr>
        <w:spacing w:after="0"/>
        <w:jc w:val="both"/>
        <w:rPr>
          <w:rFonts w:ascii="Times New Roman" w:hAnsi="Times New Roman"/>
          <w:sz w:val="20"/>
          <w:lang w:val="ro-RO"/>
        </w:rPr>
      </w:pPr>
      <w:r w:rsidRPr="00FE04A1">
        <w:rPr>
          <w:rFonts w:ascii="Times New Roman" w:hAnsi="Times New Roman"/>
          <w:b/>
          <w:sz w:val="20"/>
          <w:lang w:val="ro-RO"/>
        </w:rPr>
        <w:t>Descriere</w:t>
      </w:r>
      <w:r w:rsidRPr="00FE04A1">
        <w:rPr>
          <w:rFonts w:ascii="Times New Roman" w:hAnsi="Times New Roman"/>
          <w:sz w:val="20"/>
          <w:lang w:val="ro-RO"/>
        </w:rPr>
        <w:t xml:space="preserve">: Acest indicator evaluează existența măsurilor de reglementare și de </w:t>
      </w:r>
      <w:proofErr w:type="spellStart"/>
      <w:r w:rsidRPr="00FE04A1">
        <w:rPr>
          <w:rFonts w:ascii="Times New Roman" w:hAnsi="Times New Roman"/>
          <w:sz w:val="20"/>
          <w:lang w:val="ro-RO"/>
        </w:rPr>
        <w:t>autoreglementare</w:t>
      </w:r>
      <w:proofErr w:type="spellEnd"/>
      <w:r w:rsidRPr="00FE04A1">
        <w:rPr>
          <w:rFonts w:ascii="Times New Roman" w:hAnsi="Times New Roman"/>
          <w:sz w:val="20"/>
          <w:lang w:val="ro-RO"/>
        </w:rPr>
        <w:t xml:space="preserve"> care garantează reflectarea echilibrată, echitabilă și imparțială a campaniilor electorale în SMAV ale FSM privați.</w:t>
      </w:r>
    </w:p>
    <w:p w14:paraId="4A7B0F55" w14:textId="77777777" w:rsidR="00C90EDB" w:rsidRPr="00FE04A1" w:rsidRDefault="00C90EDB" w:rsidP="00362EC6">
      <w:pPr>
        <w:spacing w:after="0"/>
        <w:jc w:val="both"/>
        <w:rPr>
          <w:rFonts w:ascii="Times New Roman" w:hAnsi="Times New Roman"/>
          <w:b/>
          <w:sz w:val="20"/>
          <w:lang w:val="ro-RO"/>
        </w:rPr>
      </w:pPr>
    </w:p>
    <w:p w14:paraId="6E081BD9" w14:textId="77777777" w:rsidR="00C90EDB" w:rsidRPr="00FE04A1" w:rsidRDefault="00C90EDB" w:rsidP="00C90EDB">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xml:space="preserve">: Evaluare în bază de chestionar </w:t>
      </w:r>
    </w:p>
    <w:p w14:paraId="48214A38" w14:textId="77777777" w:rsidR="00C90EDB" w:rsidRPr="00FE04A1" w:rsidRDefault="00C90EDB" w:rsidP="00C90EDB">
      <w:pPr>
        <w:spacing w:after="0"/>
        <w:rPr>
          <w:rFonts w:ascii="Times New Roman" w:hAnsi="Times New Roman"/>
          <w:bCs/>
          <w:sz w:val="20"/>
          <w:lang w:val="ro-RO"/>
        </w:rPr>
      </w:pPr>
    </w:p>
    <w:p w14:paraId="40291FE2" w14:textId="77777777" w:rsidR="00C90EDB" w:rsidRPr="00FE04A1" w:rsidRDefault="00C90EDB" w:rsidP="00C90EDB">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elgril"/>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C90EDB" w:rsidRPr="00FE04A1" w14:paraId="1A155C5F" w14:textId="77777777" w:rsidTr="008B1E75">
        <w:trPr>
          <w:jc w:val="center"/>
        </w:trPr>
        <w:tc>
          <w:tcPr>
            <w:tcW w:w="279" w:type="dxa"/>
            <w:shd w:val="clear" w:color="auto" w:fill="002060"/>
            <w:tcMar>
              <w:top w:w="28" w:type="dxa"/>
              <w:bottom w:w="28" w:type="dxa"/>
            </w:tcMar>
            <w:vAlign w:val="center"/>
          </w:tcPr>
          <w:p w14:paraId="04B8FD44"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lastRenderedPageBreak/>
              <w:t>*</w:t>
            </w:r>
          </w:p>
        </w:tc>
        <w:tc>
          <w:tcPr>
            <w:tcW w:w="7665" w:type="dxa"/>
            <w:shd w:val="clear" w:color="auto" w:fill="00B0F0"/>
            <w:tcMar>
              <w:top w:w="28" w:type="dxa"/>
              <w:bottom w:w="28" w:type="dxa"/>
            </w:tcMar>
          </w:tcPr>
          <w:p w14:paraId="47D8DD37" w14:textId="77777777" w:rsidR="00C90EDB" w:rsidRPr="00FE04A1" w:rsidRDefault="00C90EDB" w:rsidP="008B1E75">
            <w:pPr>
              <w:jc w:val="both"/>
              <w:rPr>
                <w:rFonts w:ascii="Times New Roman" w:hAnsi="Times New Roman"/>
                <w:b/>
                <w:sz w:val="18"/>
                <w:szCs w:val="18"/>
                <w:lang w:val="ro-RO"/>
              </w:rPr>
            </w:pPr>
            <w:r w:rsidRPr="00FE04A1">
              <w:rPr>
                <w:rFonts w:ascii="Times New Roman" w:hAnsi="Times New Roman"/>
                <w:b/>
                <w:sz w:val="18"/>
                <w:szCs w:val="18"/>
                <w:lang w:val="ro-RO"/>
              </w:rPr>
              <w:t>C3.3. Publicitatea politică</w:t>
            </w:r>
          </w:p>
        </w:tc>
        <w:tc>
          <w:tcPr>
            <w:tcW w:w="2173" w:type="dxa"/>
            <w:shd w:val="clear" w:color="auto" w:fill="92D050"/>
            <w:tcMar>
              <w:top w:w="28" w:type="dxa"/>
              <w:bottom w:w="28" w:type="dxa"/>
            </w:tcMar>
            <w:vAlign w:val="center"/>
          </w:tcPr>
          <w:p w14:paraId="65AB53B4"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78B72097"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246A38E5"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C90EDB" w:rsidRPr="00FE04A1" w14:paraId="66AC9CA5" w14:textId="77777777" w:rsidTr="008B1E75">
        <w:trPr>
          <w:jc w:val="center"/>
        </w:trPr>
        <w:tc>
          <w:tcPr>
            <w:tcW w:w="279" w:type="dxa"/>
            <w:vMerge w:val="restart"/>
            <w:shd w:val="clear" w:color="auto" w:fill="D9E2F3" w:themeFill="accent5" w:themeFillTint="33"/>
            <w:tcMar>
              <w:top w:w="28" w:type="dxa"/>
              <w:bottom w:w="28" w:type="dxa"/>
            </w:tcMar>
          </w:tcPr>
          <w:p w14:paraId="40855E4F"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577FE692"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Există o lege (sau o altă măsură statutară) care interzice sau impune restricții la publicitatea electorală către FSM publici în timpul campaniilor electorale pentru a permite egalitatea de șanse pentru toate partidele politice și este implementată eficient?</w:t>
            </w:r>
          </w:p>
        </w:tc>
        <w:tc>
          <w:tcPr>
            <w:tcW w:w="2173" w:type="dxa"/>
            <w:vMerge w:val="restart"/>
            <w:shd w:val="clear" w:color="auto" w:fill="AAFCC5"/>
            <w:tcMar>
              <w:top w:w="28" w:type="dxa"/>
              <w:bottom w:w="28" w:type="dxa"/>
            </w:tcMar>
          </w:tcPr>
          <w:p w14:paraId="60BD6221"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Legea permite egalitatea de șanse și este pusă în aplicare în mod eficient</w:t>
            </w:r>
          </w:p>
          <w:p w14:paraId="5C6A65D3" w14:textId="77777777" w:rsidR="00C90EDB" w:rsidRPr="00FE04A1" w:rsidRDefault="00C90EDB" w:rsidP="008B1E75">
            <w:pPr>
              <w:rPr>
                <w:rFonts w:ascii="Times New Roman" w:hAnsi="Times New Roman"/>
                <w:sz w:val="18"/>
                <w:lang w:val="ro-RO"/>
              </w:rPr>
            </w:pPr>
          </w:p>
        </w:tc>
        <w:tc>
          <w:tcPr>
            <w:tcW w:w="2174" w:type="dxa"/>
            <w:vMerge w:val="restart"/>
            <w:shd w:val="clear" w:color="auto" w:fill="FFF2CC" w:themeFill="accent4" w:themeFillTint="33"/>
          </w:tcPr>
          <w:p w14:paraId="78D147AF"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Există o lege, dar nu este implementată eficient</w:t>
            </w:r>
          </w:p>
          <w:p w14:paraId="0FB80455" w14:textId="77777777" w:rsidR="00C90EDB" w:rsidRPr="00FE04A1" w:rsidRDefault="00C90EDB" w:rsidP="008B1E75">
            <w:pPr>
              <w:rPr>
                <w:rFonts w:ascii="Times New Roman" w:hAnsi="Times New Roman"/>
                <w:sz w:val="18"/>
                <w:lang w:val="ro-RO"/>
              </w:rPr>
            </w:pPr>
          </w:p>
        </w:tc>
        <w:tc>
          <w:tcPr>
            <w:tcW w:w="2174" w:type="dxa"/>
            <w:vMerge w:val="restart"/>
            <w:shd w:val="clear" w:color="auto" w:fill="FCDFD4"/>
            <w:tcMar>
              <w:top w:w="28" w:type="dxa"/>
              <w:bottom w:w="28" w:type="dxa"/>
            </w:tcMar>
          </w:tcPr>
          <w:p w14:paraId="218AD8D1"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Nu există lege sau prevederile existente nu permit egalitatea de șanse</w:t>
            </w:r>
          </w:p>
        </w:tc>
      </w:tr>
      <w:tr w:rsidR="00C90EDB" w:rsidRPr="00FE04A1" w14:paraId="7B1E3CFD" w14:textId="77777777" w:rsidTr="008B1E75">
        <w:trPr>
          <w:jc w:val="center"/>
        </w:trPr>
        <w:tc>
          <w:tcPr>
            <w:tcW w:w="279" w:type="dxa"/>
            <w:vMerge/>
            <w:shd w:val="clear" w:color="auto" w:fill="D9E2F3" w:themeFill="accent5" w:themeFillTint="33"/>
            <w:tcMar>
              <w:top w:w="28" w:type="dxa"/>
              <w:bottom w:w="28" w:type="dxa"/>
            </w:tcMar>
          </w:tcPr>
          <w:p w14:paraId="0702542A" w14:textId="77777777" w:rsidR="00C90EDB" w:rsidRPr="00FE04A1" w:rsidRDefault="00C90EDB" w:rsidP="008B1E75">
            <w:pPr>
              <w:jc w:val="center"/>
              <w:rPr>
                <w:rFonts w:ascii="Times New Roman" w:hAnsi="Times New Roman"/>
                <w:sz w:val="18"/>
                <w:szCs w:val="18"/>
                <w:lang w:val="ro-RO"/>
              </w:rPr>
            </w:pPr>
          </w:p>
        </w:tc>
        <w:tc>
          <w:tcPr>
            <w:tcW w:w="7665" w:type="dxa"/>
            <w:tcMar>
              <w:top w:w="28" w:type="dxa"/>
              <w:bottom w:w="28" w:type="dxa"/>
            </w:tcMar>
          </w:tcPr>
          <w:p w14:paraId="7F638A26"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existența unor garanții de reglementare (de exemplu, lege privind finanțarea partidelor politice în alegeri) care împiedică actorii politici mai puternici din punct de vedere financiar să obțină un volum mare de timp de antenă pentru publicitate politică, în raport cu alți actori politici, care nu au resurse financiare similare. Relevanța și impactul publicității politice crește semnificativ în perioadele electorale.</w:t>
            </w:r>
          </w:p>
          <w:p w14:paraId="28B7CB2B"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și/sau experți relevanți </w:t>
            </w:r>
          </w:p>
        </w:tc>
        <w:tc>
          <w:tcPr>
            <w:tcW w:w="2173" w:type="dxa"/>
            <w:vMerge/>
            <w:shd w:val="clear" w:color="auto" w:fill="AAFCC5"/>
            <w:tcMar>
              <w:top w:w="28" w:type="dxa"/>
              <w:bottom w:w="28" w:type="dxa"/>
            </w:tcMar>
          </w:tcPr>
          <w:p w14:paraId="2DF9F1BC"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68BB8D37"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7E25619A" w14:textId="77777777" w:rsidR="00C90EDB" w:rsidRPr="00FE04A1" w:rsidRDefault="00C90EDB" w:rsidP="008B1E75">
            <w:pPr>
              <w:rPr>
                <w:rFonts w:ascii="Times New Roman" w:hAnsi="Times New Roman"/>
                <w:sz w:val="18"/>
                <w:szCs w:val="18"/>
                <w:lang w:val="ro-RO"/>
              </w:rPr>
            </w:pPr>
          </w:p>
        </w:tc>
      </w:tr>
      <w:tr w:rsidR="00C90EDB" w:rsidRPr="00FE04A1" w14:paraId="07182877" w14:textId="77777777" w:rsidTr="008B1E75">
        <w:trPr>
          <w:jc w:val="center"/>
        </w:trPr>
        <w:tc>
          <w:tcPr>
            <w:tcW w:w="279" w:type="dxa"/>
            <w:vMerge w:val="restart"/>
            <w:shd w:val="clear" w:color="auto" w:fill="D9E2F3" w:themeFill="accent5" w:themeFillTint="33"/>
            <w:tcMar>
              <w:top w:w="28" w:type="dxa"/>
              <w:bottom w:w="28" w:type="dxa"/>
            </w:tcMar>
          </w:tcPr>
          <w:p w14:paraId="5216B36A"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4BEDCCF0"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Posibilitatea de a cumpăra spațiu publicitar în SMAV comerciale este disponibilă tuturor competitorilor, în condiții și rate de plată egale în practică?</w:t>
            </w:r>
          </w:p>
        </w:tc>
        <w:tc>
          <w:tcPr>
            <w:tcW w:w="2173" w:type="dxa"/>
            <w:vMerge w:val="restart"/>
            <w:shd w:val="clear" w:color="auto" w:fill="AAFCC5"/>
            <w:tcMar>
              <w:top w:w="28" w:type="dxa"/>
              <w:bottom w:w="28" w:type="dxa"/>
            </w:tcMar>
          </w:tcPr>
          <w:p w14:paraId="7CDBEE72"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Da</w:t>
            </w:r>
          </w:p>
        </w:tc>
        <w:tc>
          <w:tcPr>
            <w:tcW w:w="2174" w:type="dxa"/>
            <w:vMerge w:val="restart"/>
            <w:shd w:val="clear" w:color="auto" w:fill="FFF2CC" w:themeFill="accent4" w:themeFillTint="33"/>
          </w:tcPr>
          <w:p w14:paraId="1C5794C3"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Nu întotdeauna</w:t>
            </w:r>
          </w:p>
        </w:tc>
        <w:tc>
          <w:tcPr>
            <w:tcW w:w="2174" w:type="dxa"/>
            <w:vMerge w:val="restart"/>
            <w:shd w:val="clear" w:color="auto" w:fill="FCDFD4"/>
            <w:tcMar>
              <w:top w:w="28" w:type="dxa"/>
              <w:bottom w:w="28" w:type="dxa"/>
            </w:tcMar>
          </w:tcPr>
          <w:p w14:paraId="66F2AE5E"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Nu</w:t>
            </w:r>
          </w:p>
        </w:tc>
      </w:tr>
      <w:tr w:rsidR="00C90EDB" w:rsidRPr="00FE04A1" w14:paraId="132C887F" w14:textId="77777777" w:rsidTr="008B1E75">
        <w:trPr>
          <w:jc w:val="center"/>
        </w:trPr>
        <w:tc>
          <w:tcPr>
            <w:tcW w:w="279" w:type="dxa"/>
            <w:vMerge/>
            <w:shd w:val="clear" w:color="auto" w:fill="D9E2F3" w:themeFill="accent5" w:themeFillTint="33"/>
            <w:tcMar>
              <w:top w:w="28" w:type="dxa"/>
              <w:bottom w:w="28" w:type="dxa"/>
            </w:tcMar>
          </w:tcPr>
          <w:p w14:paraId="44D50850"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3BACCFE9"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practicile generale ale mass-media audiovizuale comerciale de top în ceea ce privește vânzarea de spații publicitare actorilor politici în timpul campaniilor electorale și referendumurilor.</w:t>
            </w:r>
          </w:p>
          <w:p w14:paraId="6FB0F83B"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relatări ale societății civile sau din mass-media, interviu cu experți</w:t>
            </w:r>
          </w:p>
        </w:tc>
        <w:tc>
          <w:tcPr>
            <w:tcW w:w="2173" w:type="dxa"/>
            <w:vMerge/>
            <w:shd w:val="clear" w:color="auto" w:fill="AAFCC5"/>
            <w:tcMar>
              <w:top w:w="28" w:type="dxa"/>
              <w:bottom w:w="28" w:type="dxa"/>
            </w:tcMar>
          </w:tcPr>
          <w:p w14:paraId="732FE06C"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0EC18C25"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322A1320" w14:textId="77777777" w:rsidR="00C90EDB" w:rsidRPr="00FE04A1" w:rsidRDefault="00C90EDB" w:rsidP="008B1E75">
            <w:pPr>
              <w:rPr>
                <w:rFonts w:ascii="Times New Roman" w:hAnsi="Times New Roman"/>
                <w:sz w:val="18"/>
                <w:szCs w:val="18"/>
                <w:lang w:val="ro-RO"/>
              </w:rPr>
            </w:pPr>
          </w:p>
        </w:tc>
      </w:tr>
      <w:tr w:rsidR="00C90EDB" w:rsidRPr="00FE04A1" w14:paraId="73213DBB" w14:textId="77777777" w:rsidTr="008B1E75">
        <w:trPr>
          <w:jc w:val="center"/>
        </w:trPr>
        <w:tc>
          <w:tcPr>
            <w:tcW w:w="279" w:type="dxa"/>
            <w:vMerge w:val="restart"/>
            <w:shd w:val="clear" w:color="auto" w:fill="D9E2F3" w:themeFill="accent5" w:themeFillTint="33"/>
            <w:tcMar>
              <w:top w:w="28" w:type="dxa"/>
              <w:bottom w:w="28" w:type="dxa"/>
            </w:tcMar>
          </w:tcPr>
          <w:p w14:paraId="2E7D29C2"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12B7C51B"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Platformele online și rețelele sociale iau măsuri suficiente pentru a asigura transparența publicității electorale</w:t>
            </w:r>
            <w:r w:rsidRPr="00FE04A1">
              <w:rPr>
                <w:rFonts w:ascii="Times New Roman" w:hAnsi="Times New Roman"/>
                <w:i/>
                <w:color w:val="00B0F0"/>
                <w:sz w:val="18"/>
                <w:szCs w:val="18"/>
                <w:lang w:val="ro-RO"/>
              </w:rPr>
              <w:t xml:space="preserve"> </w:t>
            </w:r>
            <w:r w:rsidRPr="00FE04A1">
              <w:rPr>
                <w:rFonts w:ascii="Times New Roman" w:hAnsi="Times New Roman"/>
                <w:i/>
                <w:color w:val="FF0000"/>
                <w:sz w:val="18"/>
                <w:szCs w:val="18"/>
                <w:lang w:val="ro-RO"/>
              </w:rPr>
              <w:t xml:space="preserve"> </w:t>
            </w:r>
            <w:r w:rsidRPr="00FE04A1">
              <w:rPr>
                <w:rFonts w:ascii="Times New Roman" w:hAnsi="Times New Roman"/>
                <w:i/>
                <w:sz w:val="18"/>
                <w:szCs w:val="18"/>
                <w:lang w:val="ro-RO"/>
              </w:rPr>
              <w:t>online?</w:t>
            </w:r>
          </w:p>
        </w:tc>
        <w:tc>
          <w:tcPr>
            <w:tcW w:w="2173" w:type="dxa"/>
            <w:vMerge w:val="restart"/>
            <w:shd w:val="clear" w:color="auto" w:fill="AAFCC5"/>
            <w:tcMar>
              <w:top w:w="28" w:type="dxa"/>
              <w:bottom w:w="28" w:type="dxa"/>
            </w:tcMar>
          </w:tcPr>
          <w:p w14:paraId="2F11572E"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Da, publicitatea politică este etichetată clar ca atare, iar platformele furnizează online</w:t>
            </w:r>
          </w:p>
          <w:p w14:paraId="474A464B"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depozite de anunțuri pentru cercetare independentă și monitorizare.</w:t>
            </w:r>
          </w:p>
          <w:p w14:paraId="07778923"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FF2CC" w:themeFill="accent4" w:themeFillTint="33"/>
          </w:tcPr>
          <w:p w14:paraId="0FD4A7AF"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Există unele probleme cu implementarea politicilor de transparență privind publicitatea politică pe platformele online.</w:t>
            </w:r>
          </w:p>
          <w:p w14:paraId="6C319F3E"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46B6EFFB"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Etichetarea publicității politice pe platforme ca atare (cu indicarea clară plătitorului) nu este implementată eficient și/sau depozitele de anunțuri nu sunt disponibile și ușor accesibile.</w:t>
            </w:r>
          </w:p>
        </w:tc>
      </w:tr>
      <w:tr w:rsidR="00C90EDB" w:rsidRPr="00FE04A1" w14:paraId="43B8B4A0" w14:textId="77777777" w:rsidTr="008B1E75">
        <w:trPr>
          <w:jc w:val="center"/>
        </w:trPr>
        <w:tc>
          <w:tcPr>
            <w:tcW w:w="279" w:type="dxa"/>
            <w:vMerge/>
            <w:shd w:val="clear" w:color="auto" w:fill="D9E2F3" w:themeFill="accent5" w:themeFillTint="33"/>
            <w:tcMar>
              <w:top w:w="28" w:type="dxa"/>
              <w:bottom w:w="28" w:type="dxa"/>
            </w:tcMar>
          </w:tcPr>
          <w:p w14:paraId="5D4A2F0F"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01FC43AC"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urmărește să evalueze practica reală, bazată sau nu pe politici, reglementări sau </w:t>
            </w:r>
            <w:proofErr w:type="spellStart"/>
            <w:r w:rsidRPr="00FE04A1">
              <w:rPr>
                <w:rFonts w:ascii="Times New Roman" w:hAnsi="Times New Roman"/>
                <w:sz w:val="18"/>
                <w:szCs w:val="18"/>
                <w:lang w:val="ro-RO"/>
              </w:rPr>
              <w:t>autoreglementare</w:t>
            </w:r>
            <w:proofErr w:type="spellEnd"/>
            <w:r w:rsidRPr="00FE04A1">
              <w:rPr>
                <w:rFonts w:ascii="Times New Roman" w:hAnsi="Times New Roman"/>
                <w:sz w:val="18"/>
                <w:szCs w:val="18"/>
                <w:lang w:val="ro-RO"/>
              </w:rPr>
              <w:t xml:space="preserve"> (cum ar fi Codul de practică privind dezinformarea) care urmărește să facă publicitatea politică (și bazată pe probleme) online transparentă - etichetată în mod clar ca atare și cu o clauză de declinare a responsabilităților despre cine a plătit pentru asta. Sumele cheltuite pentru publicitate politică online ar trebui, de asemenea, să fie transparente. Publicitatea politică este definită ca conținut care apare în spațiul plătit oferit de mass-media sau platforme online pe tot parcursul anului, susținând direct sau indirect, pentru sau împotriva unui partid, a unui candidat sau a unei poziții în alegeri, referendumuri, voturi populare, proiect de lege sau orice alt proiect de lege. altă problemă de politică (publicitate bazată pe probleme). Definiția publicității politice derivă din recomandarea relevantă a Consiliului Europei, iar publicitatea politică bazată pe probleme este considerată în conformitate cu jurisprudența relevantă a </w:t>
            </w:r>
            <w:proofErr w:type="spellStart"/>
            <w:r w:rsidRPr="00FE04A1">
              <w:rPr>
                <w:rFonts w:ascii="Times New Roman" w:hAnsi="Times New Roman"/>
                <w:sz w:val="18"/>
                <w:szCs w:val="18"/>
                <w:lang w:val="ro-RO"/>
              </w:rPr>
              <w:t>CtEDO</w:t>
            </w:r>
            <w:proofErr w:type="spellEnd"/>
            <w:r w:rsidRPr="00FE04A1">
              <w:rPr>
                <w:rFonts w:ascii="Times New Roman" w:hAnsi="Times New Roman"/>
                <w:sz w:val="18"/>
                <w:szCs w:val="18"/>
                <w:lang w:val="ro-RO"/>
              </w:rPr>
              <w:t>, care a motivat că „expresii care reflectă opinii controversate referitoare la societatea modernă în generală și, de asemenea, aflată în centrul diferitelor dezbateri politice ar putea fi considerată drept „politică”.</w:t>
            </w:r>
          </w:p>
          <w:p w14:paraId="45BCBC34"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relatări ale societății civile sau din mass-media, interviu cu experți</w:t>
            </w:r>
          </w:p>
        </w:tc>
        <w:tc>
          <w:tcPr>
            <w:tcW w:w="2173" w:type="dxa"/>
            <w:vMerge/>
            <w:shd w:val="clear" w:color="auto" w:fill="AAFCC5"/>
            <w:tcMar>
              <w:top w:w="28" w:type="dxa"/>
              <w:bottom w:w="28" w:type="dxa"/>
            </w:tcMar>
          </w:tcPr>
          <w:p w14:paraId="748D02DD"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60B3BF4F"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6ABF309C" w14:textId="77777777" w:rsidR="00C90EDB" w:rsidRPr="00FE04A1" w:rsidRDefault="00C90EDB" w:rsidP="008B1E75">
            <w:pPr>
              <w:rPr>
                <w:rFonts w:ascii="Times New Roman" w:hAnsi="Times New Roman"/>
                <w:sz w:val="18"/>
                <w:szCs w:val="18"/>
                <w:lang w:val="ro-RO"/>
              </w:rPr>
            </w:pPr>
          </w:p>
        </w:tc>
      </w:tr>
      <w:tr w:rsidR="00C90EDB" w:rsidRPr="00FE04A1" w14:paraId="356673E4" w14:textId="77777777" w:rsidTr="008B1E75">
        <w:trPr>
          <w:jc w:val="center"/>
        </w:trPr>
        <w:tc>
          <w:tcPr>
            <w:tcW w:w="279" w:type="dxa"/>
            <w:shd w:val="clear" w:color="auto" w:fill="002060"/>
            <w:tcMar>
              <w:top w:w="28" w:type="dxa"/>
              <w:bottom w:w="28" w:type="dxa"/>
            </w:tcMar>
            <w:vAlign w:val="center"/>
          </w:tcPr>
          <w:p w14:paraId="1FF643CE"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4593FBF8"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Total: 3 sub-indicatori</w:t>
            </w:r>
          </w:p>
        </w:tc>
        <w:tc>
          <w:tcPr>
            <w:tcW w:w="2173" w:type="dxa"/>
            <w:shd w:val="clear" w:color="auto" w:fill="92D050"/>
            <w:tcMar>
              <w:top w:w="28" w:type="dxa"/>
              <w:bottom w:w="28" w:type="dxa"/>
            </w:tcMar>
            <w:vAlign w:val="center"/>
          </w:tcPr>
          <w:p w14:paraId="59363388"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C000"/>
            <w:vAlign w:val="center"/>
          </w:tcPr>
          <w:p w14:paraId="0F63CB77"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02814CA8" w14:textId="77777777" w:rsidR="00C90EDB" w:rsidRPr="00FE04A1" w:rsidRDefault="00C90EDB" w:rsidP="008B1E75">
            <w:pPr>
              <w:jc w:val="center"/>
              <w:rPr>
                <w:rFonts w:ascii="Times New Roman" w:hAnsi="Times New Roman"/>
                <w:b/>
                <w:sz w:val="18"/>
                <w:szCs w:val="18"/>
                <w:lang w:val="ro-RO"/>
              </w:rPr>
            </w:pPr>
          </w:p>
        </w:tc>
      </w:tr>
      <w:tr w:rsidR="00C90EDB" w:rsidRPr="00FE04A1" w14:paraId="1818C576" w14:textId="77777777" w:rsidTr="008B1E75">
        <w:tblPrEx>
          <w:jc w:val="left"/>
          <w:tblCellMar>
            <w:top w:w="0" w:type="dxa"/>
            <w:left w:w="108" w:type="dxa"/>
            <w:bottom w:w="0" w:type="dxa"/>
            <w:right w:w="108" w:type="dxa"/>
          </w:tblCellMar>
        </w:tblPrEx>
        <w:tc>
          <w:tcPr>
            <w:tcW w:w="279" w:type="dxa"/>
            <w:shd w:val="clear" w:color="auto" w:fill="auto"/>
          </w:tcPr>
          <w:p w14:paraId="3678C7C6" w14:textId="77777777" w:rsidR="00C90EDB" w:rsidRPr="00FE04A1" w:rsidRDefault="00C90EDB" w:rsidP="008B1E75">
            <w:pPr>
              <w:jc w:val="center"/>
              <w:rPr>
                <w:rFonts w:ascii="Times New Roman" w:hAnsi="Times New Roman"/>
                <w:b/>
                <w:sz w:val="18"/>
                <w:szCs w:val="18"/>
                <w:lang w:val="ro-RO"/>
              </w:rPr>
            </w:pPr>
          </w:p>
        </w:tc>
        <w:tc>
          <w:tcPr>
            <w:tcW w:w="7665" w:type="dxa"/>
            <w:shd w:val="clear" w:color="auto" w:fill="auto"/>
          </w:tcPr>
          <w:p w14:paraId="5294CE85" w14:textId="77777777" w:rsidR="00C90EDB" w:rsidRPr="00FE04A1" w:rsidRDefault="00C90EDB" w:rsidP="008B1E75">
            <w:pPr>
              <w:jc w:val="center"/>
              <w:rPr>
                <w:rFonts w:ascii="Times New Roman" w:hAnsi="Times New Roman"/>
                <w:b/>
                <w:sz w:val="18"/>
                <w:szCs w:val="18"/>
                <w:lang w:val="ro-RO"/>
              </w:rPr>
            </w:pPr>
          </w:p>
        </w:tc>
        <w:tc>
          <w:tcPr>
            <w:tcW w:w="2173" w:type="dxa"/>
            <w:shd w:val="clear" w:color="auto" w:fill="auto"/>
          </w:tcPr>
          <w:p w14:paraId="31C3AB1F"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3A887FD5"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219CD15E" w14:textId="77777777" w:rsidR="00C90EDB" w:rsidRPr="00FE04A1" w:rsidRDefault="00C90EDB" w:rsidP="008B1E75">
            <w:pPr>
              <w:jc w:val="center"/>
              <w:rPr>
                <w:rFonts w:ascii="Times New Roman" w:hAnsi="Times New Roman"/>
                <w:b/>
                <w:sz w:val="18"/>
                <w:szCs w:val="18"/>
                <w:lang w:val="ro-RO"/>
              </w:rPr>
            </w:pPr>
          </w:p>
        </w:tc>
      </w:tr>
    </w:tbl>
    <w:p w14:paraId="095C1032" w14:textId="77777777" w:rsidR="00C90EDB" w:rsidRPr="00FE04A1" w:rsidRDefault="00C90EDB" w:rsidP="00C90EDB">
      <w:pPr>
        <w:spacing w:after="0"/>
        <w:rPr>
          <w:rFonts w:ascii="Times New Roman" w:hAnsi="Times New Roman"/>
          <w:bCs/>
          <w:sz w:val="20"/>
          <w:lang w:val="ro-RO"/>
        </w:rPr>
      </w:pPr>
    </w:p>
    <w:p w14:paraId="2BE5F6DA" w14:textId="77777777" w:rsidR="00C90EDB" w:rsidRPr="00FE04A1" w:rsidRDefault="00C90EDB" w:rsidP="00C90EDB">
      <w:pPr>
        <w:pStyle w:val="VS-R"/>
        <w:rPr>
          <w:rFonts w:ascii="Times New Roman" w:hAnsi="Times New Roman" w:cs="Times New Roman"/>
        </w:rPr>
      </w:pPr>
      <w:r w:rsidRPr="00FE04A1">
        <w:rPr>
          <w:rFonts w:ascii="Times New Roman" w:hAnsi="Times New Roman" w:cs="Times New Roman"/>
        </w:rPr>
        <w:t>Riscul C4. Lipsa de transparență în oferirea resurselor de către stat</w:t>
      </w:r>
    </w:p>
    <w:p w14:paraId="303BD4E0" w14:textId="77777777" w:rsidR="00C90EDB" w:rsidRPr="00FE04A1" w:rsidRDefault="00C90EDB" w:rsidP="00C90EDB">
      <w:pPr>
        <w:spacing w:after="0"/>
        <w:rPr>
          <w:rFonts w:ascii="Times New Roman" w:eastAsia="Tahoma" w:hAnsi="Times New Roman"/>
          <w:b/>
          <w:bCs/>
          <w:sz w:val="20"/>
          <w:lang w:val="ro-RO"/>
        </w:rPr>
      </w:pPr>
    </w:p>
    <w:p w14:paraId="02625A63" w14:textId="77777777" w:rsidR="00C90EDB" w:rsidRPr="00FE04A1" w:rsidRDefault="00C90EDB" w:rsidP="00C90EDB">
      <w:pPr>
        <w:spacing w:after="0"/>
        <w:rPr>
          <w:rFonts w:ascii="Times New Roman" w:hAnsi="Times New Roman"/>
          <w:b/>
          <w:sz w:val="20"/>
          <w:lang w:val="ro-RO"/>
        </w:rPr>
      </w:pPr>
      <w:r w:rsidRPr="00FE04A1">
        <w:rPr>
          <w:rFonts w:ascii="Times New Roman" w:eastAsia="Tahoma" w:hAnsi="Times New Roman"/>
          <w:b/>
          <w:bCs/>
          <w:sz w:val="20"/>
          <w:lang w:val="ro-RO"/>
        </w:rPr>
        <w:t>Indicatorul C4.1. Sprijinirea de către stat a sectorului audiovizual</w:t>
      </w:r>
    </w:p>
    <w:p w14:paraId="1232469C" w14:textId="77777777" w:rsidR="00C90EDB" w:rsidRPr="00FE04A1" w:rsidRDefault="00C90EDB" w:rsidP="00C90EDB">
      <w:pPr>
        <w:spacing w:after="0"/>
        <w:rPr>
          <w:rFonts w:ascii="Times New Roman" w:hAnsi="Times New Roman"/>
          <w:b/>
          <w:i/>
          <w:sz w:val="20"/>
          <w:lang w:val="ro-RO"/>
        </w:rPr>
      </w:pPr>
    </w:p>
    <w:p w14:paraId="2DCB7C75" w14:textId="77777777" w:rsidR="00C90EDB" w:rsidRPr="00FE04A1" w:rsidRDefault="00C90EDB" w:rsidP="00362EC6">
      <w:pPr>
        <w:spacing w:after="0"/>
        <w:jc w:val="both"/>
        <w:rPr>
          <w:rFonts w:ascii="Times New Roman" w:hAnsi="Times New Roman"/>
          <w:sz w:val="20"/>
          <w:lang w:val="ro-RO"/>
        </w:rPr>
      </w:pPr>
      <w:r w:rsidRPr="00FE04A1">
        <w:rPr>
          <w:rFonts w:ascii="Times New Roman" w:hAnsi="Times New Roman"/>
          <w:b/>
          <w:sz w:val="20"/>
          <w:lang w:val="ro-RO"/>
        </w:rPr>
        <w:t>Descriere</w:t>
      </w:r>
      <w:r w:rsidRPr="00FE04A1">
        <w:rPr>
          <w:rFonts w:ascii="Times New Roman" w:hAnsi="Times New Roman"/>
          <w:sz w:val="20"/>
          <w:lang w:val="ro-RO"/>
        </w:rPr>
        <w:t xml:space="preserve">: Acest indicator evaluează existența și implementarea reglementărilor care asigură distribuția corectă și transparentă a </w:t>
      </w:r>
      <w:r w:rsidRPr="00FE04A1">
        <w:rPr>
          <w:rFonts w:ascii="Times New Roman" w:hAnsi="Times New Roman"/>
          <w:b/>
          <w:strike/>
          <w:sz w:val="20"/>
          <w:lang w:val="ro-RO"/>
        </w:rPr>
        <w:t>reclamelor</w:t>
      </w:r>
      <w:r w:rsidRPr="00FE04A1">
        <w:rPr>
          <w:rFonts w:ascii="Times New Roman" w:hAnsi="Times New Roman"/>
          <w:sz w:val="20"/>
          <w:lang w:val="ro-RO"/>
        </w:rPr>
        <w:t xml:space="preserve"> </w:t>
      </w:r>
      <w:r w:rsidRPr="00FE04A1">
        <w:rPr>
          <w:rFonts w:ascii="Times New Roman" w:hAnsi="Times New Roman"/>
          <w:color w:val="00B0F0"/>
          <w:sz w:val="20"/>
          <w:lang w:val="ro-RO"/>
        </w:rPr>
        <w:t xml:space="preserve">publicității </w:t>
      </w:r>
      <w:r w:rsidRPr="00FE04A1">
        <w:rPr>
          <w:rFonts w:ascii="Times New Roman" w:hAnsi="Times New Roman"/>
          <w:sz w:val="20"/>
          <w:lang w:val="ro-RO"/>
        </w:rPr>
        <w:t>și subvențiilor de stat. Lipsa unor reguli clare și transparente ar putea servi favoritismului și canalizării banilor către anumite instituții media.</w:t>
      </w:r>
    </w:p>
    <w:p w14:paraId="72725E4E" w14:textId="77777777" w:rsidR="00C90EDB" w:rsidRPr="00FE04A1" w:rsidRDefault="00C90EDB" w:rsidP="00C90EDB">
      <w:pPr>
        <w:spacing w:after="0"/>
        <w:rPr>
          <w:rFonts w:ascii="Times New Roman" w:hAnsi="Times New Roman"/>
          <w:b/>
          <w:sz w:val="20"/>
          <w:lang w:val="ro-RO"/>
        </w:rPr>
      </w:pPr>
    </w:p>
    <w:p w14:paraId="2898D351" w14:textId="77777777" w:rsidR="00C90EDB" w:rsidRPr="00FE04A1" w:rsidRDefault="00C90EDB" w:rsidP="00C90EDB">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xml:space="preserve">: Evaluare în bază de chestionar </w:t>
      </w:r>
    </w:p>
    <w:p w14:paraId="09EFA35F" w14:textId="77777777" w:rsidR="00C90EDB" w:rsidRPr="00FE04A1" w:rsidRDefault="00C90EDB" w:rsidP="00C90EDB">
      <w:pPr>
        <w:spacing w:after="0"/>
        <w:rPr>
          <w:rFonts w:ascii="Times New Roman" w:hAnsi="Times New Roman"/>
          <w:bCs/>
          <w:sz w:val="20"/>
          <w:lang w:val="ro-RO"/>
        </w:rPr>
      </w:pPr>
    </w:p>
    <w:p w14:paraId="495B17ED" w14:textId="77777777" w:rsidR="00C90EDB" w:rsidRPr="00FE04A1" w:rsidRDefault="00C90EDB" w:rsidP="00C90EDB">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elgril"/>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C90EDB" w:rsidRPr="00FE04A1" w14:paraId="1F8D87E9" w14:textId="77777777" w:rsidTr="008B1E75">
        <w:trPr>
          <w:jc w:val="center"/>
        </w:trPr>
        <w:tc>
          <w:tcPr>
            <w:tcW w:w="279" w:type="dxa"/>
            <w:shd w:val="clear" w:color="auto" w:fill="002060"/>
            <w:tcMar>
              <w:top w:w="28" w:type="dxa"/>
              <w:bottom w:w="28" w:type="dxa"/>
            </w:tcMar>
            <w:vAlign w:val="center"/>
          </w:tcPr>
          <w:p w14:paraId="46B1C394"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2CA8CE7F" w14:textId="77777777" w:rsidR="00C90EDB" w:rsidRPr="00FE04A1" w:rsidRDefault="00C90EDB" w:rsidP="008B1E75">
            <w:pPr>
              <w:jc w:val="both"/>
              <w:rPr>
                <w:rFonts w:ascii="Times New Roman" w:hAnsi="Times New Roman"/>
                <w:b/>
                <w:sz w:val="18"/>
                <w:szCs w:val="18"/>
                <w:lang w:val="ro-RO"/>
              </w:rPr>
            </w:pPr>
            <w:r w:rsidRPr="00FE04A1">
              <w:rPr>
                <w:rFonts w:ascii="Times New Roman" w:hAnsi="Times New Roman"/>
                <w:b/>
                <w:sz w:val="18"/>
                <w:szCs w:val="18"/>
                <w:lang w:val="ro-RO"/>
              </w:rPr>
              <w:t>C4.1. Sprijinirea de către stat a sectorului audiovizual</w:t>
            </w:r>
          </w:p>
        </w:tc>
        <w:tc>
          <w:tcPr>
            <w:tcW w:w="2173" w:type="dxa"/>
            <w:shd w:val="clear" w:color="auto" w:fill="92D050"/>
            <w:tcMar>
              <w:top w:w="28" w:type="dxa"/>
              <w:bottom w:w="28" w:type="dxa"/>
            </w:tcMar>
            <w:vAlign w:val="center"/>
          </w:tcPr>
          <w:p w14:paraId="6306ADC9"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1245D515"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1C0C5109"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C90EDB" w:rsidRPr="00FE04A1" w14:paraId="15BA2557" w14:textId="77777777" w:rsidTr="008B1E75">
        <w:trPr>
          <w:jc w:val="center"/>
        </w:trPr>
        <w:tc>
          <w:tcPr>
            <w:tcW w:w="279" w:type="dxa"/>
            <w:vMerge w:val="restart"/>
            <w:shd w:val="clear" w:color="auto" w:fill="D9E2F3" w:themeFill="accent5" w:themeFillTint="33"/>
            <w:tcMar>
              <w:top w:w="28" w:type="dxa"/>
              <w:bottom w:w="28" w:type="dxa"/>
            </w:tcMar>
          </w:tcPr>
          <w:p w14:paraId="13A3AD9E"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0948542D"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Legislația prevede reguli corecte și transparente pentru distribuirea subvențiilor directe către instituțiile mass-media, inclusiv cele audiovizuale? Sunt distribuite acestea într-un mod transparent și corect?</w:t>
            </w:r>
          </w:p>
        </w:tc>
        <w:tc>
          <w:tcPr>
            <w:tcW w:w="2173" w:type="dxa"/>
            <w:vMerge w:val="restart"/>
            <w:shd w:val="clear" w:color="auto" w:fill="AAFCC5"/>
            <w:tcMar>
              <w:top w:w="28" w:type="dxa"/>
              <w:bottom w:w="28" w:type="dxa"/>
            </w:tcMar>
          </w:tcPr>
          <w:p w14:paraId="36D20AA8"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Subvențiile de stat directe sunt distribuite într-un mod corect și transparent.</w:t>
            </w:r>
          </w:p>
          <w:p w14:paraId="32EF8D5F" w14:textId="77777777" w:rsidR="00C90EDB" w:rsidRPr="00FE04A1" w:rsidRDefault="00C90EDB" w:rsidP="008B1E75">
            <w:pPr>
              <w:rPr>
                <w:rFonts w:ascii="Times New Roman" w:hAnsi="Times New Roman"/>
                <w:sz w:val="18"/>
                <w:lang w:val="ro-RO"/>
              </w:rPr>
            </w:pPr>
          </w:p>
          <w:p w14:paraId="2B0F5426" w14:textId="77777777" w:rsidR="00C90EDB" w:rsidRPr="00FE04A1" w:rsidRDefault="00C90EDB" w:rsidP="008B1E75">
            <w:pPr>
              <w:rPr>
                <w:rFonts w:ascii="Times New Roman" w:hAnsi="Times New Roman"/>
                <w:sz w:val="18"/>
                <w:lang w:val="ro-RO"/>
              </w:rPr>
            </w:pPr>
          </w:p>
        </w:tc>
        <w:tc>
          <w:tcPr>
            <w:tcW w:w="2174" w:type="dxa"/>
            <w:vMerge w:val="restart"/>
            <w:shd w:val="clear" w:color="auto" w:fill="FFF2CC" w:themeFill="accent4" w:themeFillTint="33"/>
          </w:tcPr>
          <w:p w14:paraId="061BF918"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Subvențiile de stat directe sunt distribuite pe baza unui set de criterii, dar nu este clar dacă sunt corecte sau distribuția nu este întotdeauna transparentă.</w:t>
            </w:r>
          </w:p>
        </w:tc>
        <w:tc>
          <w:tcPr>
            <w:tcW w:w="2174" w:type="dxa"/>
            <w:vMerge w:val="restart"/>
            <w:shd w:val="clear" w:color="auto" w:fill="FCDFD4"/>
            <w:tcMar>
              <w:top w:w="28" w:type="dxa"/>
              <w:bottom w:w="28" w:type="dxa"/>
            </w:tcMar>
          </w:tcPr>
          <w:p w14:paraId="7A2FC589"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Nu există transparență cu privire la criteriile, sumele și beneficiarii subvențiilor de stat directe.</w:t>
            </w:r>
          </w:p>
        </w:tc>
      </w:tr>
      <w:tr w:rsidR="00C90EDB" w:rsidRPr="00FE04A1" w14:paraId="4E866504" w14:textId="77777777" w:rsidTr="008B1E75">
        <w:trPr>
          <w:jc w:val="center"/>
        </w:trPr>
        <w:tc>
          <w:tcPr>
            <w:tcW w:w="279" w:type="dxa"/>
            <w:vMerge/>
            <w:shd w:val="clear" w:color="auto" w:fill="D9E2F3" w:themeFill="accent5" w:themeFillTint="33"/>
            <w:tcMar>
              <w:top w:w="28" w:type="dxa"/>
              <w:bottom w:w="28" w:type="dxa"/>
            </w:tcMar>
          </w:tcPr>
          <w:p w14:paraId="213724CB" w14:textId="77777777" w:rsidR="00C90EDB" w:rsidRPr="00FE04A1" w:rsidRDefault="00C90EDB" w:rsidP="008B1E75">
            <w:pPr>
              <w:jc w:val="center"/>
              <w:rPr>
                <w:rFonts w:ascii="Times New Roman" w:hAnsi="Times New Roman"/>
                <w:sz w:val="18"/>
                <w:szCs w:val="18"/>
                <w:lang w:val="ro-RO"/>
              </w:rPr>
            </w:pPr>
          </w:p>
        </w:tc>
        <w:tc>
          <w:tcPr>
            <w:tcW w:w="7665" w:type="dxa"/>
            <w:tcMar>
              <w:top w:w="28" w:type="dxa"/>
              <w:bottom w:w="28" w:type="dxa"/>
            </w:tcMar>
          </w:tcPr>
          <w:p w14:paraId="5B8B3D56"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existența garanțiilor de reglementare pentru distribuirea echitabilă și transparentă a subvențiilor directe de stat (de exemplu, granturi în numerar, împrumuturi fără dobândă) către instituțiile mass-media audiovizuale, altele decât FSM publici, precum și modul de implementare a acestora.</w:t>
            </w:r>
          </w:p>
          <w:p w14:paraId="07BCF1EC"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 xml:space="preserve">Surse: </w:t>
            </w:r>
            <w:r w:rsidRPr="00FE04A1">
              <w:rPr>
                <w:rFonts w:ascii="Times New Roman" w:hAnsi="Times New Roman"/>
                <w:sz w:val="18"/>
                <w:szCs w:val="18"/>
                <w:lang w:val="ro-RO"/>
              </w:rPr>
              <w:t>Legislația națională, rapoarte publice, relatări ale societății civile, interviu cu experți</w:t>
            </w:r>
          </w:p>
        </w:tc>
        <w:tc>
          <w:tcPr>
            <w:tcW w:w="2173" w:type="dxa"/>
            <w:vMerge/>
            <w:shd w:val="clear" w:color="auto" w:fill="AAFCC5"/>
            <w:tcMar>
              <w:top w:w="28" w:type="dxa"/>
              <w:bottom w:w="28" w:type="dxa"/>
            </w:tcMar>
          </w:tcPr>
          <w:p w14:paraId="7699B0DD"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01230F17"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3906A220" w14:textId="77777777" w:rsidR="00C90EDB" w:rsidRPr="00FE04A1" w:rsidRDefault="00C90EDB" w:rsidP="008B1E75">
            <w:pPr>
              <w:rPr>
                <w:rFonts w:ascii="Times New Roman" w:hAnsi="Times New Roman"/>
                <w:sz w:val="18"/>
                <w:szCs w:val="18"/>
                <w:lang w:val="ro-RO"/>
              </w:rPr>
            </w:pPr>
          </w:p>
        </w:tc>
      </w:tr>
      <w:tr w:rsidR="00C90EDB" w:rsidRPr="00FE04A1" w14:paraId="4ED5ED48" w14:textId="77777777" w:rsidTr="008B1E75">
        <w:trPr>
          <w:jc w:val="center"/>
        </w:trPr>
        <w:tc>
          <w:tcPr>
            <w:tcW w:w="279" w:type="dxa"/>
            <w:vMerge w:val="restart"/>
            <w:shd w:val="clear" w:color="auto" w:fill="D9E2F3" w:themeFill="accent5" w:themeFillTint="33"/>
            <w:tcMar>
              <w:top w:w="28" w:type="dxa"/>
              <w:bottom w:w="28" w:type="dxa"/>
            </w:tcMar>
          </w:tcPr>
          <w:p w14:paraId="14DE2305"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28F2451E"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Legislația prevede reguli corecte și transparente pentru distribuirea subvențiilor indirecte către instituțiile mass-media, inclusiv cele audiovizuale? Sunt distribuite acestea într-un mod transparent și corect?</w:t>
            </w:r>
          </w:p>
        </w:tc>
        <w:tc>
          <w:tcPr>
            <w:tcW w:w="2173" w:type="dxa"/>
            <w:vMerge w:val="restart"/>
            <w:shd w:val="clear" w:color="auto" w:fill="AAFCC5"/>
            <w:tcMar>
              <w:top w:w="28" w:type="dxa"/>
              <w:bottom w:w="28" w:type="dxa"/>
            </w:tcMar>
          </w:tcPr>
          <w:p w14:paraId="7152629E"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Subvențiile de stat indirecte sunt distribuite într-o manieră corectă și transparentă.</w:t>
            </w:r>
          </w:p>
          <w:p w14:paraId="009E359F"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FF2CC" w:themeFill="accent4" w:themeFillTint="33"/>
          </w:tcPr>
          <w:p w14:paraId="507BCFBB"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 xml:space="preserve">Subvențiile de stat indirecte sunt distribuite pe baza unui set de criterii, dar nu este clar dacă sunt echitabile sau </w:t>
            </w:r>
          </w:p>
          <w:p w14:paraId="38DD10E7"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distribuția nu este întotdeauna transparentă.</w:t>
            </w:r>
          </w:p>
        </w:tc>
        <w:tc>
          <w:tcPr>
            <w:tcW w:w="2174" w:type="dxa"/>
            <w:vMerge w:val="restart"/>
            <w:shd w:val="clear" w:color="auto" w:fill="FCDFD4"/>
            <w:tcMar>
              <w:top w:w="28" w:type="dxa"/>
              <w:bottom w:w="28" w:type="dxa"/>
            </w:tcMar>
          </w:tcPr>
          <w:p w14:paraId="13DE364D"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Distribuirea subvențiilor de stat indirecte nu este transparentă în ceea ce privește criteriile sau beneficiarii.</w:t>
            </w:r>
          </w:p>
        </w:tc>
      </w:tr>
      <w:tr w:rsidR="00C90EDB" w:rsidRPr="00FE04A1" w14:paraId="43E745E8" w14:textId="77777777" w:rsidTr="008B1E75">
        <w:trPr>
          <w:jc w:val="center"/>
        </w:trPr>
        <w:tc>
          <w:tcPr>
            <w:tcW w:w="279" w:type="dxa"/>
            <w:vMerge/>
            <w:shd w:val="clear" w:color="auto" w:fill="D9E2F3" w:themeFill="accent5" w:themeFillTint="33"/>
            <w:tcMar>
              <w:top w:w="28" w:type="dxa"/>
              <w:bottom w:w="28" w:type="dxa"/>
            </w:tcMar>
          </w:tcPr>
          <w:p w14:paraId="7FFCBDAB"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1E053326"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w:t>
            </w:r>
            <w:r w:rsidRPr="00FE04A1">
              <w:rPr>
                <w:rFonts w:ascii="Times New Roman" w:hAnsi="Times New Roman"/>
                <w:i/>
                <w:sz w:val="18"/>
                <w:szCs w:val="18"/>
                <w:lang w:val="ro-RO"/>
              </w:rPr>
              <w:t>Această variabilă evaluează existența garanțiilor de reglementare pentru distribuirea echitabilă și transparentă a subvențiilor indirecte de stat (de exemplu, scutiri de taxe, servicii poștale reduse și tarife telefonice) către instituțiile mass-media audiovizuale, altele decât FSM publici, precum și modul de implementare a acestora.</w:t>
            </w:r>
          </w:p>
          <w:p w14:paraId="4887ED2E"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 xml:space="preserve">Surse: </w:t>
            </w:r>
            <w:r w:rsidRPr="00FE04A1">
              <w:rPr>
                <w:rFonts w:ascii="Times New Roman" w:hAnsi="Times New Roman"/>
                <w:sz w:val="18"/>
                <w:szCs w:val="18"/>
                <w:lang w:val="ro-RO"/>
              </w:rPr>
              <w:t>Legislația națională, rapoarte publice, relatări ale societății civile, interviu cu experți</w:t>
            </w:r>
          </w:p>
        </w:tc>
        <w:tc>
          <w:tcPr>
            <w:tcW w:w="2173" w:type="dxa"/>
            <w:vMerge/>
            <w:shd w:val="clear" w:color="auto" w:fill="AAFCC5"/>
            <w:tcMar>
              <w:top w:w="28" w:type="dxa"/>
              <w:bottom w:w="28" w:type="dxa"/>
            </w:tcMar>
          </w:tcPr>
          <w:p w14:paraId="21A2D647"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7F033017"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3858DB71" w14:textId="77777777" w:rsidR="00C90EDB" w:rsidRPr="00FE04A1" w:rsidRDefault="00C90EDB" w:rsidP="008B1E75">
            <w:pPr>
              <w:rPr>
                <w:rFonts w:ascii="Times New Roman" w:hAnsi="Times New Roman"/>
                <w:sz w:val="18"/>
                <w:szCs w:val="18"/>
                <w:lang w:val="ro-RO"/>
              </w:rPr>
            </w:pPr>
          </w:p>
        </w:tc>
      </w:tr>
      <w:tr w:rsidR="00C90EDB" w:rsidRPr="00FE04A1" w14:paraId="10A0C447" w14:textId="77777777" w:rsidTr="008B1E75">
        <w:trPr>
          <w:jc w:val="center"/>
        </w:trPr>
        <w:tc>
          <w:tcPr>
            <w:tcW w:w="279" w:type="dxa"/>
            <w:vMerge w:val="restart"/>
            <w:shd w:val="clear" w:color="auto" w:fill="D9E2F3" w:themeFill="accent5" w:themeFillTint="33"/>
            <w:tcMar>
              <w:top w:w="28" w:type="dxa"/>
              <w:bottom w:w="28" w:type="dxa"/>
            </w:tcMar>
          </w:tcPr>
          <w:p w14:paraId="1A71B68A"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17749D22"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Legislația prevede reguli corecte și transparente privind distribuirea publicității de stat către instituțiile mass-media, inclusiv cele audiovizuale?</w:t>
            </w:r>
          </w:p>
        </w:tc>
        <w:tc>
          <w:tcPr>
            <w:tcW w:w="2173" w:type="dxa"/>
            <w:vMerge w:val="restart"/>
            <w:shd w:val="clear" w:color="auto" w:fill="AAFCC5"/>
            <w:tcMar>
              <w:top w:w="28" w:type="dxa"/>
              <w:bottom w:w="28" w:type="dxa"/>
            </w:tcMar>
          </w:tcPr>
          <w:p w14:paraId="6FBCE263"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Publicitatea de stat este distribuită într-un mod corect și transparent.</w:t>
            </w:r>
          </w:p>
          <w:p w14:paraId="3C45E348" w14:textId="77777777" w:rsidR="00C90EDB" w:rsidRPr="00FE04A1" w:rsidRDefault="00C90EDB" w:rsidP="008B1E75">
            <w:pPr>
              <w:rPr>
                <w:rFonts w:ascii="Times New Roman" w:hAnsi="Times New Roman"/>
                <w:sz w:val="18"/>
                <w:szCs w:val="18"/>
                <w:lang w:val="ro-RO"/>
              </w:rPr>
            </w:pPr>
          </w:p>
          <w:p w14:paraId="602D099C"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FF2CC" w:themeFill="accent4" w:themeFillTint="33"/>
          </w:tcPr>
          <w:p w14:paraId="3AD69850"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Publicitatea de stat este distribuită pe baza unui set de criterii, dar nu este clar dacă acestea sunt corecte sau distribuția nu este întotdeauna transparentă.</w:t>
            </w:r>
          </w:p>
          <w:p w14:paraId="559E0B74"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2B2A4B8A"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Nu există transparență în distribuirea publicității de stat.</w:t>
            </w:r>
          </w:p>
        </w:tc>
      </w:tr>
      <w:tr w:rsidR="00C90EDB" w:rsidRPr="00FE04A1" w14:paraId="74E407A1" w14:textId="77777777" w:rsidTr="008B1E75">
        <w:trPr>
          <w:jc w:val="center"/>
        </w:trPr>
        <w:tc>
          <w:tcPr>
            <w:tcW w:w="279" w:type="dxa"/>
            <w:vMerge/>
            <w:shd w:val="clear" w:color="auto" w:fill="D9E2F3" w:themeFill="accent5" w:themeFillTint="33"/>
            <w:tcMar>
              <w:top w:w="28" w:type="dxa"/>
              <w:bottom w:w="28" w:type="dxa"/>
            </w:tcMar>
          </w:tcPr>
          <w:p w14:paraId="029694CA"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65D6B750"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existența garanțiilor de reglementare pentru distribuirea echitabilă și transparentă a publicității de stat care împiedică tratamentul preferențial și/sau conduita necorespunzătoare, precum și modul de implementare a acestora. Publicitatea de stat trebuie înțeleasă ca orice publicitate plătită de guverne și/sau autorități administrative (naționale, regionale, locale) și de instituții și companii deținute de stat. Conținutul acestei reclame nu trebuie să fie politic.</w:t>
            </w:r>
          </w:p>
          <w:p w14:paraId="79435F2A"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 xml:space="preserve">Surse: </w:t>
            </w:r>
            <w:r w:rsidRPr="00FE04A1">
              <w:rPr>
                <w:rFonts w:ascii="Times New Roman" w:hAnsi="Times New Roman"/>
                <w:sz w:val="18"/>
                <w:szCs w:val="18"/>
                <w:lang w:val="ro-RO"/>
              </w:rPr>
              <w:t>Legislația națională, rapoarte publice, relatări ale societății civile, interviu cu experți</w:t>
            </w:r>
          </w:p>
        </w:tc>
        <w:tc>
          <w:tcPr>
            <w:tcW w:w="2173" w:type="dxa"/>
            <w:vMerge/>
            <w:shd w:val="clear" w:color="auto" w:fill="AAFCC5"/>
            <w:tcMar>
              <w:top w:w="28" w:type="dxa"/>
              <w:bottom w:w="28" w:type="dxa"/>
            </w:tcMar>
          </w:tcPr>
          <w:p w14:paraId="28A6BCB4"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1FA21557"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28197D2E" w14:textId="77777777" w:rsidR="00C90EDB" w:rsidRPr="00FE04A1" w:rsidRDefault="00C90EDB" w:rsidP="008B1E75">
            <w:pPr>
              <w:rPr>
                <w:rFonts w:ascii="Times New Roman" w:hAnsi="Times New Roman"/>
                <w:sz w:val="18"/>
                <w:szCs w:val="18"/>
                <w:lang w:val="ro-RO"/>
              </w:rPr>
            </w:pPr>
          </w:p>
        </w:tc>
      </w:tr>
      <w:tr w:rsidR="00C90EDB" w:rsidRPr="00FE04A1" w14:paraId="1143036C" w14:textId="77777777" w:rsidTr="008B1E75">
        <w:trPr>
          <w:jc w:val="center"/>
        </w:trPr>
        <w:tc>
          <w:tcPr>
            <w:tcW w:w="279" w:type="dxa"/>
            <w:shd w:val="clear" w:color="auto" w:fill="002060"/>
            <w:tcMar>
              <w:top w:w="28" w:type="dxa"/>
              <w:bottom w:w="28" w:type="dxa"/>
            </w:tcMar>
            <w:vAlign w:val="center"/>
          </w:tcPr>
          <w:p w14:paraId="6B0594FC"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50317E28"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Total: 3 sub-indicatori</w:t>
            </w:r>
          </w:p>
        </w:tc>
        <w:tc>
          <w:tcPr>
            <w:tcW w:w="2173" w:type="dxa"/>
            <w:shd w:val="clear" w:color="auto" w:fill="92D050"/>
            <w:tcMar>
              <w:top w:w="28" w:type="dxa"/>
              <w:bottom w:w="28" w:type="dxa"/>
            </w:tcMar>
            <w:vAlign w:val="center"/>
          </w:tcPr>
          <w:p w14:paraId="15C1B30E"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C000"/>
            <w:vAlign w:val="center"/>
          </w:tcPr>
          <w:p w14:paraId="42FED07D"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44913249" w14:textId="77777777" w:rsidR="00C90EDB" w:rsidRPr="00FE04A1" w:rsidRDefault="00C90EDB" w:rsidP="008B1E75">
            <w:pPr>
              <w:jc w:val="center"/>
              <w:rPr>
                <w:rFonts w:ascii="Times New Roman" w:hAnsi="Times New Roman"/>
                <w:b/>
                <w:sz w:val="18"/>
                <w:szCs w:val="18"/>
                <w:lang w:val="ro-RO"/>
              </w:rPr>
            </w:pPr>
          </w:p>
        </w:tc>
      </w:tr>
      <w:tr w:rsidR="00C90EDB" w:rsidRPr="00FE04A1" w14:paraId="28FE8447" w14:textId="77777777" w:rsidTr="008B1E75">
        <w:tblPrEx>
          <w:jc w:val="left"/>
          <w:tblCellMar>
            <w:top w:w="0" w:type="dxa"/>
            <w:left w:w="108" w:type="dxa"/>
            <w:bottom w:w="0" w:type="dxa"/>
            <w:right w:w="108" w:type="dxa"/>
          </w:tblCellMar>
        </w:tblPrEx>
        <w:tc>
          <w:tcPr>
            <w:tcW w:w="279" w:type="dxa"/>
            <w:shd w:val="clear" w:color="auto" w:fill="auto"/>
          </w:tcPr>
          <w:p w14:paraId="52E70519" w14:textId="77777777" w:rsidR="00C90EDB" w:rsidRPr="00FE04A1" w:rsidRDefault="00C90EDB" w:rsidP="008B1E75">
            <w:pPr>
              <w:jc w:val="center"/>
              <w:rPr>
                <w:rFonts w:ascii="Times New Roman" w:hAnsi="Times New Roman"/>
                <w:b/>
                <w:sz w:val="18"/>
                <w:szCs w:val="18"/>
                <w:lang w:val="ro-RO"/>
              </w:rPr>
            </w:pPr>
          </w:p>
        </w:tc>
        <w:tc>
          <w:tcPr>
            <w:tcW w:w="7665" w:type="dxa"/>
            <w:shd w:val="clear" w:color="auto" w:fill="auto"/>
          </w:tcPr>
          <w:p w14:paraId="03BB7923" w14:textId="77777777" w:rsidR="00C90EDB" w:rsidRPr="00FE04A1" w:rsidRDefault="00C90EDB" w:rsidP="008B1E75">
            <w:pPr>
              <w:jc w:val="center"/>
              <w:rPr>
                <w:rFonts w:ascii="Times New Roman" w:hAnsi="Times New Roman"/>
                <w:b/>
                <w:sz w:val="18"/>
                <w:szCs w:val="18"/>
                <w:lang w:val="ro-RO"/>
              </w:rPr>
            </w:pPr>
          </w:p>
        </w:tc>
        <w:tc>
          <w:tcPr>
            <w:tcW w:w="2173" w:type="dxa"/>
            <w:shd w:val="clear" w:color="auto" w:fill="auto"/>
          </w:tcPr>
          <w:p w14:paraId="4A22DA27"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3617EAFA"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4E9E465F" w14:textId="77777777" w:rsidR="00C90EDB" w:rsidRPr="00FE04A1" w:rsidRDefault="00C90EDB" w:rsidP="008B1E75">
            <w:pPr>
              <w:jc w:val="center"/>
              <w:rPr>
                <w:rFonts w:ascii="Times New Roman" w:hAnsi="Times New Roman"/>
                <w:b/>
                <w:sz w:val="18"/>
                <w:szCs w:val="18"/>
                <w:lang w:val="ro-RO"/>
              </w:rPr>
            </w:pPr>
          </w:p>
        </w:tc>
      </w:tr>
    </w:tbl>
    <w:p w14:paraId="4725627F" w14:textId="77777777" w:rsidR="00C90EDB" w:rsidRPr="00FE04A1" w:rsidRDefault="00C90EDB" w:rsidP="00C90EDB">
      <w:pPr>
        <w:spacing w:after="0"/>
        <w:rPr>
          <w:rFonts w:ascii="Times New Roman" w:hAnsi="Times New Roman"/>
          <w:bCs/>
          <w:sz w:val="20"/>
          <w:lang w:val="ro-RO"/>
        </w:rPr>
      </w:pPr>
    </w:p>
    <w:p w14:paraId="00407FA7" w14:textId="6A1C99FB" w:rsidR="00C90EDB" w:rsidRPr="00FE04A1" w:rsidRDefault="00C90EDB" w:rsidP="00C90EDB">
      <w:pPr>
        <w:pStyle w:val="VS-R"/>
        <w:rPr>
          <w:rFonts w:ascii="Times New Roman" w:hAnsi="Times New Roman" w:cs="Times New Roman"/>
        </w:rPr>
      </w:pPr>
      <w:r w:rsidRPr="00FE04A1">
        <w:rPr>
          <w:rFonts w:ascii="Times New Roman" w:hAnsi="Times New Roman" w:cs="Times New Roman"/>
        </w:rPr>
        <w:t>Riscul C5. Independența insuficientă a FSM publici</w:t>
      </w:r>
    </w:p>
    <w:p w14:paraId="456DD128" w14:textId="77777777" w:rsidR="00C90EDB" w:rsidRPr="00FE04A1" w:rsidRDefault="00C90EDB" w:rsidP="00C90EDB">
      <w:pPr>
        <w:spacing w:after="0"/>
        <w:rPr>
          <w:rFonts w:ascii="Times New Roman" w:eastAsia="Tahoma" w:hAnsi="Times New Roman"/>
          <w:b/>
          <w:bCs/>
          <w:sz w:val="20"/>
          <w:lang w:val="ro-RO"/>
        </w:rPr>
      </w:pPr>
    </w:p>
    <w:p w14:paraId="20FDBACF" w14:textId="77777777" w:rsidR="00C90EDB" w:rsidRPr="00FE04A1" w:rsidRDefault="00C90EDB" w:rsidP="00C90EDB">
      <w:pPr>
        <w:spacing w:after="0"/>
        <w:rPr>
          <w:rFonts w:ascii="Times New Roman" w:hAnsi="Times New Roman"/>
          <w:b/>
          <w:sz w:val="20"/>
          <w:lang w:val="ro-RO"/>
        </w:rPr>
      </w:pPr>
      <w:r w:rsidRPr="00FE04A1">
        <w:rPr>
          <w:rFonts w:ascii="Times New Roman" w:eastAsia="Tahoma" w:hAnsi="Times New Roman"/>
          <w:b/>
          <w:bCs/>
          <w:sz w:val="20"/>
          <w:lang w:val="ro-RO"/>
        </w:rPr>
        <w:t>Indicatorul C5.1. Independența conducerii FSM publici</w:t>
      </w:r>
    </w:p>
    <w:p w14:paraId="40F45FCE" w14:textId="77777777" w:rsidR="00C90EDB" w:rsidRPr="00FE04A1" w:rsidRDefault="00C90EDB" w:rsidP="00C90EDB">
      <w:pPr>
        <w:spacing w:after="0"/>
        <w:rPr>
          <w:rFonts w:ascii="Times New Roman" w:hAnsi="Times New Roman"/>
          <w:b/>
          <w:i/>
          <w:sz w:val="20"/>
          <w:lang w:val="ro-RO"/>
        </w:rPr>
      </w:pPr>
    </w:p>
    <w:p w14:paraId="7A0C3C0C" w14:textId="77777777" w:rsidR="00C90EDB" w:rsidRPr="00FE04A1" w:rsidRDefault="00C90EDB" w:rsidP="00C90EDB">
      <w:pPr>
        <w:spacing w:after="0"/>
        <w:rPr>
          <w:rFonts w:ascii="Times New Roman" w:hAnsi="Times New Roman"/>
          <w:sz w:val="20"/>
          <w:lang w:val="ro-RO"/>
        </w:rPr>
      </w:pPr>
      <w:r w:rsidRPr="00FE04A1">
        <w:rPr>
          <w:rFonts w:ascii="Times New Roman" w:hAnsi="Times New Roman"/>
          <w:b/>
          <w:sz w:val="20"/>
          <w:lang w:val="ro-RO"/>
        </w:rPr>
        <w:t>Descriere</w:t>
      </w:r>
      <w:r w:rsidRPr="00FE04A1">
        <w:rPr>
          <w:rFonts w:ascii="Times New Roman" w:hAnsi="Times New Roman"/>
          <w:sz w:val="20"/>
          <w:lang w:val="ro-RO"/>
        </w:rPr>
        <w:t xml:space="preserve">: Acest indicator este conceput pentru a măsura riscurile ce decurg din procedurile de numire în funcție a conducerii de vârf în cadrul FSM publici. </w:t>
      </w:r>
    </w:p>
    <w:p w14:paraId="42688CE0" w14:textId="77777777" w:rsidR="00C90EDB" w:rsidRPr="00FE04A1" w:rsidRDefault="00C90EDB" w:rsidP="00C90EDB">
      <w:pPr>
        <w:spacing w:after="0"/>
        <w:rPr>
          <w:rFonts w:ascii="Times New Roman" w:hAnsi="Times New Roman"/>
          <w:sz w:val="20"/>
          <w:lang w:val="ro-RO"/>
        </w:rPr>
      </w:pPr>
    </w:p>
    <w:p w14:paraId="3FF1323C" w14:textId="77777777" w:rsidR="00C90EDB" w:rsidRPr="00FE04A1" w:rsidRDefault="00C90EDB" w:rsidP="00C90EDB">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xml:space="preserve">: Evaluare în bază de chestionar </w:t>
      </w:r>
    </w:p>
    <w:p w14:paraId="2320FEDE" w14:textId="77777777" w:rsidR="00C90EDB" w:rsidRPr="00FE04A1" w:rsidRDefault="00C90EDB" w:rsidP="00C90EDB">
      <w:pPr>
        <w:spacing w:after="0"/>
        <w:rPr>
          <w:rFonts w:ascii="Times New Roman" w:hAnsi="Times New Roman"/>
          <w:bCs/>
          <w:sz w:val="20"/>
          <w:lang w:val="ro-RO"/>
        </w:rPr>
      </w:pPr>
    </w:p>
    <w:p w14:paraId="43DE40AC" w14:textId="77777777" w:rsidR="00C90EDB" w:rsidRPr="00FE04A1" w:rsidRDefault="00C90EDB" w:rsidP="00C90EDB">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elgril"/>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C90EDB" w:rsidRPr="00FE04A1" w14:paraId="7E657E7D" w14:textId="77777777" w:rsidTr="008B1E75">
        <w:trPr>
          <w:jc w:val="center"/>
        </w:trPr>
        <w:tc>
          <w:tcPr>
            <w:tcW w:w="279" w:type="dxa"/>
            <w:shd w:val="clear" w:color="auto" w:fill="002060"/>
            <w:tcMar>
              <w:top w:w="28" w:type="dxa"/>
              <w:bottom w:w="28" w:type="dxa"/>
            </w:tcMar>
            <w:vAlign w:val="center"/>
          </w:tcPr>
          <w:p w14:paraId="4063DEE6"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526B0448" w14:textId="77777777" w:rsidR="00C90EDB" w:rsidRPr="00FE04A1" w:rsidRDefault="00C90EDB" w:rsidP="008B1E75">
            <w:pPr>
              <w:jc w:val="both"/>
              <w:rPr>
                <w:rFonts w:ascii="Times New Roman" w:hAnsi="Times New Roman"/>
                <w:b/>
                <w:sz w:val="18"/>
                <w:szCs w:val="18"/>
                <w:lang w:val="ro-RO"/>
              </w:rPr>
            </w:pPr>
            <w:r w:rsidRPr="00FE04A1">
              <w:rPr>
                <w:rFonts w:ascii="Times New Roman" w:hAnsi="Times New Roman"/>
                <w:b/>
                <w:sz w:val="18"/>
                <w:szCs w:val="18"/>
                <w:lang w:val="ro-RO"/>
              </w:rPr>
              <w:t>C5.1. Independența conducerii FSM publici</w:t>
            </w:r>
          </w:p>
        </w:tc>
        <w:tc>
          <w:tcPr>
            <w:tcW w:w="2173" w:type="dxa"/>
            <w:shd w:val="clear" w:color="auto" w:fill="92D050"/>
            <w:tcMar>
              <w:top w:w="28" w:type="dxa"/>
              <w:bottom w:w="28" w:type="dxa"/>
            </w:tcMar>
            <w:vAlign w:val="center"/>
          </w:tcPr>
          <w:p w14:paraId="6E90191E"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2920815F"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5F0FDB86"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C90EDB" w:rsidRPr="00FE04A1" w14:paraId="7282D37B" w14:textId="77777777" w:rsidTr="008B1E75">
        <w:trPr>
          <w:jc w:val="center"/>
        </w:trPr>
        <w:tc>
          <w:tcPr>
            <w:tcW w:w="279" w:type="dxa"/>
            <w:vMerge w:val="restart"/>
            <w:shd w:val="clear" w:color="auto" w:fill="D9E2F3" w:themeFill="accent5" w:themeFillTint="33"/>
            <w:tcMar>
              <w:top w:w="28" w:type="dxa"/>
              <w:bottom w:w="28" w:type="dxa"/>
            </w:tcMar>
          </w:tcPr>
          <w:p w14:paraId="16B2874F"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59FDABF4"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 xml:space="preserve">Legea prevede proceduri echitabile și transparente de numire în funcțiile de conducere și în </w:t>
            </w:r>
            <w:r w:rsidRPr="00FE04A1">
              <w:rPr>
                <w:rFonts w:ascii="Times New Roman" w:hAnsi="Times New Roman"/>
                <w:i/>
                <w:sz w:val="18"/>
                <w:szCs w:val="18"/>
                <w:lang w:val="ro-RO"/>
              </w:rPr>
              <w:lastRenderedPageBreak/>
              <w:t>componența CSD în cadrul FSM publici, care garantează independența față de guvern sau alte influențe politice?</w:t>
            </w:r>
          </w:p>
        </w:tc>
        <w:tc>
          <w:tcPr>
            <w:tcW w:w="2173" w:type="dxa"/>
            <w:vMerge w:val="restart"/>
            <w:shd w:val="clear" w:color="auto" w:fill="AAFCC5"/>
            <w:tcMar>
              <w:top w:w="28" w:type="dxa"/>
              <w:bottom w:w="28" w:type="dxa"/>
            </w:tcMar>
          </w:tcPr>
          <w:p w14:paraId="73BA89B4"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lastRenderedPageBreak/>
              <w:t xml:space="preserve">Da și sunt echitabile și </w:t>
            </w:r>
            <w:r w:rsidRPr="00FE04A1">
              <w:rPr>
                <w:rFonts w:ascii="Times New Roman" w:hAnsi="Times New Roman"/>
                <w:sz w:val="18"/>
                <w:lang w:val="ro-RO"/>
              </w:rPr>
              <w:lastRenderedPageBreak/>
              <w:t>transparente și garantează independența</w:t>
            </w:r>
          </w:p>
        </w:tc>
        <w:tc>
          <w:tcPr>
            <w:tcW w:w="2174" w:type="dxa"/>
            <w:vMerge w:val="restart"/>
            <w:shd w:val="clear" w:color="auto" w:fill="FFF2CC" w:themeFill="accent4" w:themeFillTint="33"/>
          </w:tcPr>
          <w:p w14:paraId="5641A4F7"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lastRenderedPageBreak/>
              <w:t xml:space="preserve">Da, dar procedurile sunt </w:t>
            </w:r>
            <w:r w:rsidRPr="00FE04A1">
              <w:rPr>
                <w:rFonts w:ascii="Times New Roman" w:hAnsi="Times New Roman"/>
                <w:sz w:val="18"/>
                <w:lang w:val="ro-RO"/>
              </w:rPr>
              <w:lastRenderedPageBreak/>
              <w:t xml:space="preserve">parțial echitabile și transparente și nu garantează efectiv independența </w:t>
            </w:r>
          </w:p>
        </w:tc>
        <w:tc>
          <w:tcPr>
            <w:tcW w:w="2174" w:type="dxa"/>
            <w:vMerge w:val="restart"/>
            <w:shd w:val="clear" w:color="auto" w:fill="FCDFD4"/>
            <w:tcMar>
              <w:top w:w="28" w:type="dxa"/>
              <w:bottom w:w="28" w:type="dxa"/>
            </w:tcMar>
          </w:tcPr>
          <w:p w14:paraId="2F628B32"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lastRenderedPageBreak/>
              <w:t xml:space="preserve">Procedurile nu sunt </w:t>
            </w:r>
            <w:r w:rsidRPr="00FE04A1">
              <w:rPr>
                <w:rFonts w:ascii="Times New Roman" w:hAnsi="Times New Roman"/>
                <w:sz w:val="18"/>
                <w:lang w:val="ro-RO"/>
              </w:rPr>
              <w:lastRenderedPageBreak/>
              <w:t>echitabile și transparente și nu garantează în niciun fel independența</w:t>
            </w:r>
          </w:p>
        </w:tc>
      </w:tr>
      <w:tr w:rsidR="00C90EDB" w:rsidRPr="00FE04A1" w14:paraId="3753ECC5" w14:textId="77777777" w:rsidTr="008B1E75">
        <w:trPr>
          <w:jc w:val="center"/>
        </w:trPr>
        <w:tc>
          <w:tcPr>
            <w:tcW w:w="279" w:type="dxa"/>
            <w:vMerge/>
            <w:shd w:val="clear" w:color="auto" w:fill="D9E2F3" w:themeFill="accent5" w:themeFillTint="33"/>
            <w:tcMar>
              <w:top w:w="28" w:type="dxa"/>
              <w:bottom w:w="28" w:type="dxa"/>
            </w:tcMar>
          </w:tcPr>
          <w:p w14:paraId="1FF7F91E" w14:textId="77777777" w:rsidR="00C90EDB" w:rsidRPr="00FE04A1" w:rsidRDefault="00C90EDB" w:rsidP="008B1E75">
            <w:pPr>
              <w:jc w:val="center"/>
              <w:rPr>
                <w:rFonts w:ascii="Times New Roman" w:hAnsi="Times New Roman"/>
                <w:sz w:val="18"/>
                <w:szCs w:val="18"/>
                <w:lang w:val="ro-RO"/>
              </w:rPr>
            </w:pPr>
          </w:p>
        </w:tc>
        <w:tc>
          <w:tcPr>
            <w:tcW w:w="7665" w:type="dxa"/>
            <w:tcMar>
              <w:top w:w="28" w:type="dxa"/>
              <w:bottom w:w="28" w:type="dxa"/>
            </w:tcMar>
          </w:tcPr>
          <w:p w14:paraId="071CA8E0"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existența unor proceduri de numire atât echitabile, cât și transparente pentru funcțiile de conducere și componența Consiliului în FSM publici care garantează independența față de interferența politică.</w:t>
            </w:r>
          </w:p>
          <w:p w14:paraId="71875CF5"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 xml:space="preserve">Surse: </w:t>
            </w:r>
            <w:r w:rsidRPr="00FE04A1">
              <w:rPr>
                <w:rFonts w:ascii="Times New Roman" w:hAnsi="Times New Roman"/>
                <w:sz w:val="18"/>
                <w:szCs w:val="18"/>
                <w:lang w:val="ro-RO"/>
              </w:rPr>
              <w:t>legislația națională, rapoarte publice, relatări ale societății civile</w:t>
            </w:r>
          </w:p>
        </w:tc>
        <w:tc>
          <w:tcPr>
            <w:tcW w:w="2173" w:type="dxa"/>
            <w:vMerge/>
            <w:shd w:val="clear" w:color="auto" w:fill="AAFCC5"/>
            <w:tcMar>
              <w:top w:w="28" w:type="dxa"/>
              <w:bottom w:w="28" w:type="dxa"/>
            </w:tcMar>
          </w:tcPr>
          <w:p w14:paraId="71061D0F"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1295C49C"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16A44767" w14:textId="77777777" w:rsidR="00C90EDB" w:rsidRPr="00FE04A1" w:rsidRDefault="00C90EDB" w:rsidP="008B1E75">
            <w:pPr>
              <w:rPr>
                <w:rFonts w:ascii="Times New Roman" w:hAnsi="Times New Roman"/>
                <w:sz w:val="18"/>
                <w:szCs w:val="18"/>
                <w:lang w:val="ro-RO"/>
              </w:rPr>
            </w:pPr>
          </w:p>
        </w:tc>
      </w:tr>
      <w:tr w:rsidR="00C90EDB" w:rsidRPr="00FE04A1" w14:paraId="0F0F7A5D" w14:textId="77777777" w:rsidTr="008B1E75">
        <w:trPr>
          <w:jc w:val="center"/>
        </w:trPr>
        <w:tc>
          <w:tcPr>
            <w:tcW w:w="279" w:type="dxa"/>
            <w:vMerge w:val="restart"/>
            <w:shd w:val="clear" w:color="auto" w:fill="D9E2F3" w:themeFill="accent5" w:themeFillTint="33"/>
            <w:tcMar>
              <w:top w:w="28" w:type="dxa"/>
              <w:bottom w:w="28" w:type="dxa"/>
            </w:tcMar>
          </w:tcPr>
          <w:p w14:paraId="29AF1DCE"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3E173251"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Numirile și demiterile conducerii FSM publici și a membrilor CSD sunt independente de influența politică în practică?</w:t>
            </w:r>
          </w:p>
        </w:tc>
        <w:tc>
          <w:tcPr>
            <w:tcW w:w="2173" w:type="dxa"/>
            <w:vMerge w:val="restart"/>
            <w:shd w:val="clear" w:color="auto" w:fill="AAFCC5"/>
            <w:tcMar>
              <w:top w:w="28" w:type="dxa"/>
              <w:bottom w:w="28" w:type="dxa"/>
            </w:tcMar>
          </w:tcPr>
          <w:p w14:paraId="1AF21609"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 xml:space="preserve">Fără amestec politic în numirile și demiterile managerilor și membrilor Consiliului </w:t>
            </w:r>
          </w:p>
          <w:p w14:paraId="54440B1E"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FF2CC" w:themeFill="accent4" w:themeFillTint="33"/>
          </w:tcPr>
          <w:p w14:paraId="516B7269"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 xml:space="preserve">Interferență politică ocazională în numirile și demiterile managerilor și membrilor Consiliului </w:t>
            </w:r>
          </w:p>
          <w:p w14:paraId="2211114B" w14:textId="77777777" w:rsidR="00C90EDB" w:rsidRPr="00FE04A1" w:rsidRDefault="00C90EDB" w:rsidP="008B1E75">
            <w:pPr>
              <w:rPr>
                <w:rFonts w:ascii="Times New Roman" w:hAnsi="Times New Roman"/>
                <w:sz w:val="18"/>
                <w:szCs w:val="18"/>
                <w:lang w:val="ro-RO"/>
              </w:rPr>
            </w:pPr>
          </w:p>
          <w:p w14:paraId="03D13A59"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CDFD4"/>
            <w:tcMar>
              <w:top w:w="28" w:type="dxa"/>
              <w:bottom w:w="28" w:type="dxa"/>
            </w:tcMar>
          </w:tcPr>
          <w:p w14:paraId="0CB8227B"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 xml:space="preserve">Interferență politică sistematică în numirile și demiterile managerilor și membrilor Consiliului </w:t>
            </w:r>
          </w:p>
        </w:tc>
      </w:tr>
      <w:tr w:rsidR="00C90EDB" w:rsidRPr="00FE04A1" w14:paraId="79938D5A" w14:textId="77777777" w:rsidTr="008B1E75">
        <w:trPr>
          <w:jc w:val="center"/>
        </w:trPr>
        <w:tc>
          <w:tcPr>
            <w:tcW w:w="279" w:type="dxa"/>
            <w:vMerge/>
            <w:shd w:val="clear" w:color="auto" w:fill="D9E2F3" w:themeFill="accent5" w:themeFillTint="33"/>
            <w:tcMar>
              <w:top w:w="28" w:type="dxa"/>
              <w:bottom w:w="28" w:type="dxa"/>
            </w:tcMar>
          </w:tcPr>
          <w:p w14:paraId="5FD605AB"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30A460B1"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garanțiile legale pentru procedurile de numire și revocare pentru funcțiile de conducere și componența Consiliului în FSM publici sunt implementate în practică sau dacă există dovezi ale unor conflicte sistematice privind numirile și demiterile.</w:t>
            </w:r>
          </w:p>
          <w:p w14:paraId="2D1E2B89"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 xml:space="preserve">Surse: </w:t>
            </w:r>
            <w:r w:rsidRPr="00FE04A1">
              <w:rPr>
                <w:rFonts w:ascii="Times New Roman" w:hAnsi="Times New Roman"/>
                <w:sz w:val="18"/>
                <w:szCs w:val="18"/>
                <w:lang w:val="ro-RO"/>
              </w:rPr>
              <w:t>rapoarte publice, relatări ale societății civile, interviu cu experți</w:t>
            </w:r>
          </w:p>
        </w:tc>
        <w:tc>
          <w:tcPr>
            <w:tcW w:w="2173" w:type="dxa"/>
            <w:vMerge/>
            <w:shd w:val="clear" w:color="auto" w:fill="AAFCC5"/>
            <w:tcMar>
              <w:top w:w="28" w:type="dxa"/>
              <w:bottom w:w="28" w:type="dxa"/>
            </w:tcMar>
          </w:tcPr>
          <w:p w14:paraId="7978FA50"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3127BD35"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5C9274B1" w14:textId="77777777" w:rsidR="00C90EDB" w:rsidRPr="00FE04A1" w:rsidRDefault="00C90EDB" w:rsidP="008B1E75">
            <w:pPr>
              <w:rPr>
                <w:rFonts w:ascii="Times New Roman" w:hAnsi="Times New Roman"/>
                <w:sz w:val="18"/>
                <w:szCs w:val="18"/>
                <w:lang w:val="ro-RO"/>
              </w:rPr>
            </w:pPr>
          </w:p>
        </w:tc>
      </w:tr>
      <w:tr w:rsidR="00C90EDB" w:rsidRPr="00FE04A1" w14:paraId="07BF78D0" w14:textId="77777777" w:rsidTr="008B1E75">
        <w:trPr>
          <w:jc w:val="center"/>
        </w:trPr>
        <w:tc>
          <w:tcPr>
            <w:tcW w:w="279" w:type="dxa"/>
            <w:vMerge w:val="restart"/>
            <w:shd w:val="clear" w:color="auto" w:fill="D9E2F3" w:themeFill="accent5" w:themeFillTint="33"/>
            <w:tcMar>
              <w:top w:w="28" w:type="dxa"/>
              <w:bottom w:w="28" w:type="dxa"/>
            </w:tcMar>
          </w:tcPr>
          <w:p w14:paraId="2CA2BAD8"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79E6C1C3"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Legea prevede proceduri de numire echitabile și transparente pentru directorul general al FSM publici, care garantează independența față de guvern sau alte influențe politice?</w:t>
            </w:r>
          </w:p>
        </w:tc>
        <w:tc>
          <w:tcPr>
            <w:tcW w:w="2173" w:type="dxa"/>
            <w:vMerge w:val="restart"/>
            <w:shd w:val="clear" w:color="auto" w:fill="AAFCC5"/>
            <w:tcMar>
              <w:top w:w="28" w:type="dxa"/>
              <w:bottom w:w="28" w:type="dxa"/>
            </w:tcMar>
          </w:tcPr>
          <w:p w14:paraId="24A4591E"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Legea prevede proceduri de numire echitabile și transparente, care garantează independența față de guvern sau alte influențe politice și sunt implementate eficient</w:t>
            </w:r>
          </w:p>
        </w:tc>
        <w:tc>
          <w:tcPr>
            <w:tcW w:w="2174" w:type="dxa"/>
            <w:vMerge w:val="restart"/>
            <w:shd w:val="clear" w:color="auto" w:fill="FFF2CC" w:themeFill="accent4" w:themeFillTint="33"/>
          </w:tcPr>
          <w:p w14:paraId="4FFB905D"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Prevederile legii nu garantează independența deplină față de guvern sau de altă influență politică sau există unele deficiențe în implementare</w:t>
            </w:r>
          </w:p>
        </w:tc>
        <w:tc>
          <w:tcPr>
            <w:tcW w:w="2174" w:type="dxa"/>
            <w:vMerge w:val="restart"/>
            <w:shd w:val="clear" w:color="auto" w:fill="FCDFD4"/>
            <w:tcMar>
              <w:top w:w="28" w:type="dxa"/>
              <w:bottom w:w="28" w:type="dxa"/>
            </w:tcMar>
          </w:tcPr>
          <w:p w14:paraId="00DE3008"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Nu există o lege specifică privind procedurile de numire sau legea existentă nu garantează</w:t>
            </w:r>
          </w:p>
          <w:p w14:paraId="66E55A20"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independență față de guvern sau altă influență politică</w:t>
            </w:r>
          </w:p>
        </w:tc>
      </w:tr>
      <w:tr w:rsidR="00C90EDB" w:rsidRPr="00FE04A1" w14:paraId="635F21FC" w14:textId="77777777" w:rsidTr="008B1E75">
        <w:trPr>
          <w:jc w:val="center"/>
        </w:trPr>
        <w:tc>
          <w:tcPr>
            <w:tcW w:w="279" w:type="dxa"/>
            <w:vMerge/>
            <w:shd w:val="clear" w:color="auto" w:fill="D9E2F3" w:themeFill="accent5" w:themeFillTint="33"/>
            <w:tcMar>
              <w:top w:w="28" w:type="dxa"/>
              <w:bottom w:w="28" w:type="dxa"/>
            </w:tcMar>
          </w:tcPr>
          <w:p w14:paraId="578A73D1"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7589F1DD"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existența unor proceduri de numire atât echitabile, cât și transparente pentru directorul general al FSM publici care garantează independența acestuia față de interferența politică.</w:t>
            </w:r>
          </w:p>
          <w:p w14:paraId="48109C6D"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 xml:space="preserve">Surse: </w:t>
            </w:r>
            <w:r w:rsidRPr="00FE04A1">
              <w:rPr>
                <w:rFonts w:ascii="Times New Roman" w:hAnsi="Times New Roman"/>
                <w:sz w:val="18"/>
                <w:szCs w:val="18"/>
                <w:lang w:val="ro-RO"/>
              </w:rPr>
              <w:t xml:space="preserve">legislația națională, rapoarte publice, </w:t>
            </w:r>
          </w:p>
        </w:tc>
        <w:tc>
          <w:tcPr>
            <w:tcW w:w="2173" w:type="dxa"/>
            <w:vMerge/>
            <w:shd w:val="clear" w:color="auto" w:fill="AAFCC5"/>
            <w:tcMar>
              <w:top w:w="28" w:type="dxa"/>
              <w:bottom w:w="28" w:type="dxa"/>
            </w:tcMar>
          </w:tcPr>
          <w:p w14:paraId="404DE63A"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078616BD"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3E231811" w14:textId="77777777" w:rsidR="00C90EDB" w:rsidRPr="00FE04A1" w:rsidRDefault="00C90EDB" w:rsidP="008B1E75">
            <w:pPr>
              <w:rPr>
                <w:rFonts w:ascii="Times New Roman" w:hAnsi="Times New Roman"/>
                <w:sz w:val="18"/>
                <w:szCs w:val="18"/>
                <w:lang w:val="ro-RO"/>
              </w:rPr>
            </w:pPr>
          </w:p>
        </w:tc>
      </w:tr>
      <w:tr w:rsidR="00C90EDB" w:rsidRPr="00FE04A1" w14:paraId="24CF984D" w14:textId="77777777" w:rsidTr="008B1E75">
        <w:trPr>
          <w:jc w:val="center"/>
        </w:trPr>
        <w:tc>
          <w:tcPr>
            <w:tcW w:w="279" w:type="dxa"/>
            <w:vMerge w:val="restart"/>
            <w:shd w:val="clear" w:color="auto" w:fill="D9E2F3" w:themeFill="accent5" w:themeFillTint="33"/>
            <w:tcMar>
              <w:top w:w="28" w:type="dxa"/>
              <w:bottom w:w="28" w:type="dxa"/>
            </w:tcMar>
          </w:tcPr>
          <w:p w14:paraId="53A7AA45"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4.</w:t>
            </w:r>
          </w:p>
        </w:tc>
        <w:tc>
          <w:tcPr>
            <w:tcW w:w="7665" w:type="dxa"/>
            <w:tcMar>
              <w:top w:w="28" w:type="dxa"/>
              <w:bottom w:w="28" w:type="dxa"/>
            </w:tcMar>
          </w:tcPr>
          <w:p w14:paraId="623BFE38"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Numirile și demiterile directorului general al FSM publici sunt independente de influența politică în practică?</w:t>
            </w:r>
          </w:p>
        </w:tc>
        <w:tc>
          <w:tcPr>
            <w:tcW w:w="2173" w:type="dxa"/>
            <w:vMerge w:val="restart"/>
            <w:shd w:val="clear" w:color="auto" w:fill="AAFCC5"/>
            <w:tcMar>
              <w:top w:w="28" w:type="dxa"/>
              <w:bottom w:w="28" w:type="dxa"/>
            </w:tcMar>
          </w:tcPr>
          <w:p w14:paraId="32948C6D"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 xml:space="preserve">Fără amestec politic în numirile și demiterile directorului general </w:t>
            </w:r>
          </w:p>
          <w:p w14:paraId="07DC0286" w14:textId="77777777" w:rsidR="00C90EDB" w:rsidRPr="00FE04A1" w:rsidRDefault="00C90EDB" w:rsidP="008B1E75">
            <w:pPr>
              <w:rPr>
                <w:rFonts w:ascii="Times New Roman" w:hAnsi="Times New Roman"/>
                <w:sz w:val="18"/>
                <w:lang w:val="ro-RO"/>
              </w:rPr>
            </w:pPr>
          </w:p>
        </w:tc>
        <w:tc>
          <w:tcPr>
            <w:tcW w:w="2174" w:type="dxa"/>
            <w:vMerge w:val="restart"/>
            <w:shd w:val="clear" w:color="auto" w:fill="FFF2CC" w:themeFill="accent4" w:themeFillTint="33"/>
          </w:tcPr>
          <w:p w14:paraId="1E5988C0"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 xml:space="preserve">Imixtiune politică ocazională în numirile și demiterile directorului general </w:t>
            </w:r>
          </w:p>
          <w:p w14:paraId="6BDFFED2" w14:textId="77777777" w:rsidR="00C90EDB" w:rsidRPr="00FE04A1" w:rsidRDefault="00C90EDB" w:rsidP="008B1E75">
            <w:pPr>
              <w:rPr>
                <w:rFonts w:ascii="Times New Roman" w:hAnsi="Times New Roman"/>
                <w:sz w:val="18"/>
                <w:lang w:val="ro-RO"/>
              </w:rPr>
            </w:pPr>
          </w:p>
        </w:tc>
        <w:tc>
          <w:tcPr>
            <w:tcW w:w="2174" w:type="dxa"/>
            <w:vMerge w:val="restart"/>
            <w:shd w:val="clear" w:color="auto" w:fill="FCDFD4"/>
            <w:tcMar>
              <w:top w:w="28" w:type="dxa"/>
              <w:bottom w:w="28" w:type="dxa"/>
            </w:tcMar>
          </w:tcPr>
          <w:p w14:paraId="0B3FACA9"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 xml:space="preserve">Imixtiune politică sistematică în numirile și demiterile directorului general </w:t>
            </w:r>
          </w:p>
        </w:tc>
      </w:tr>
      <w:tr w:rsidR="00C90EDB" w:rsidRPr="00FE04A1" w14:paraId="6A5BEAB4" w14:textId="77777777" w:rsidTr="008B1E75">
        <w:trPr>
          <w:jc w:val="center"/>
        </w:trPr>
        <w:tc>
          <w:tcPr>
            <w:tcW w:w="279" w:type="dxa"/>
            <w:vMerge/>
            <w:shd w:val="clear" w:color="auto" w:fill="D9E2F3" w:themeFill="accent5" w:themeFillTint="33"/>
            <w:tcMar>
              <w:top w:w="28" w:type="dxa"/>
              <w:bottom w:w="28" w:type="dxa"/>
            </w:tcMar>
          </w:tcPr>
          <w:p w14:paraId="4B1291B2"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226C3DB2"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garanțiile legale pentru procedurile de numire și revocare pentru directorul general al FSM publici sunt implementate în practică sau dacă există dovezi ale unor conflicte sistematice cu privire la numirea și demiterea directorului general.</w:t>
            </w:r>
          </w:p>
          <w:p w14:paraId="2D879BF3"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 xml:space="preserve">Surse: </w:t>
            </w:r>
            <w:r w:rsidRPr="00FE04A1">
              <w:rPr>
                <w:rFonts w:ascii="Times New Roman" w:hAnsi="Times New Roman"/>
                <w:sz w:val="18"/>
                <w:szCs w:val="18"/>
                <w:lang w:val="ro-RO"/>
              </w:rPr>
              <w:t>rapoarte publice, relatări ale societății civile, interviu cu experți</w:t>
            </w:r>
          </w:p>
        </w:tc>
        <w:tc>
          <w:tcPr>
            <w:tcW w:w="2173" w:type="dxa"/>
            <w:vMerge/>
            <w:shd w:val="clear" w:color="auto" w:fill="AAFCC5"/>
            <w:tcMar>
              <w:top w:w="28" w:type="dxa"/>
              <w:bottom w:w="28" w:type="dxa"/>
            </w:tcMar>
          </w:tcPr>
          <w:p w14:paraId="46767B4A"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4A64A0B2"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1175AC33" w14:textId="77777777" w:rsidR="00C90EDB" w:rsidRPr="00FE04A1" w:rsidRDefault="00C90EDB" w:rsidP="008B1E75">
            <w:pPr>
              <w:rPr>
                <w:rFonts w:ascii="Times New Roman" w:hAnsi="Times New Roman"/>
                <w:sz w:val="18"/>
                <w:szCs w:val="18"/>
                <w:lang w:val="ro-RO"/>
              </w:rPr>
            </w:pPr>
          </w:p>
        </w:tc>
      </w:tr>
      <w:tr w:rsidR="00C90EDB" w:rsidRPr="00FE04A1" w14:paraId="491FFB25" w14:textId="77777777" w:rsidTr="008B1E75">
        <w:trPr>
          <w:jc w:val="center"/>
        </w:trPr>
        <w:tc>
          <w:tcPr>
            <w:tcW w:w="279" w:type="dxa"/>
            <w:shd w:val="clear" w:color="auto" w:fill="002060"/>
            <w:tcMar>
              <w:top w:w="28" w:type="dxa"/>
              <w:bottom w:w="28" w:type="dxa"/>
            </w:tcMar>
            <w:vAlign w:val="center"/>
          </w:tcPr>
          <w:p w14:paraId="6347F4D9"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5A891387"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Total: 4 sub-indicatori</w:t>
            </w:r>
          </w:p>
        </w:tc>
        <w:tc>
          <w:tcPr>
            <w:tcW w:w="2173" w:type="dxa"/>
            <w:shd w:val="clear" w:color="auto" w:fill="92D050"/>
            <w:tcMar>
              <w:top w:w="28" w:type="dxa"/>
              <w:bottom w:w="28" w:type="dxa"/>
            </w:tcMar>
            <w:vAlign w:val="center"/>
          </w:tcPr>
          <w:p w14:paraId="57BF150F"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C000"/>
            <w:vAlign w:val="center"/>
          </w:tcPr>
          <w:p w14:paraId="5897B352"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4EC72695" w14:textId="77777777" w:rsidR="00C90EDB" w:rsidRPr="00FE04A1" w:rsidRDefault="00C90EDB" w:rsidP="008B1E75">
            <w:pPr>
              <w:jc w:val="center"/>
              <w:rPr>
                <w:rFonts w:ascii="Times New Roman" w:hAnsi="Times New Roman"/>
                <w:b/>
                <w:sz w:val="18"/>
                <w:szCs w:val="18"/>
                <w:lang w:val="ro-RO"/>
              </w:rPr>
            </w:pPr>
          </w:p>
        </w:tc>
      </w:tr>
      <w:tr w:rsidR="00C90EDB" w:rsidRPr="00FE04A1" w14:paraId="7F7EEC0F" w14:textId="77777777" w:rsidTr="008B1E75">
        <w:tblPrEx>
          <w:jc w:val="left"/>
          <w:tblCellMar>
            <w:top w:w="0" w:type="dxa"/>
            <w:left w:w="108" w:type="dxa"/>
            <w:bottom w:w="0" w:type="dxa"/>
            <w:right w:w="108" w:type="dxa"/>
          </w:tblCellMar>
        </w:tblPrEx>
        <w:tc>
          <w:tcPr>
            <w:tcW w:w="279" w:type="dxa"/>
            <w:shd w:val="clear" w:color="auto" w:fill="auto"/>
          </w:tcPr>
          <w:p w14:paraId="6AF28C30" w14:textId="77777777" w:rsidR="00C90EDB" w:rsidRPr="00FE04A1" w:rsidRDefault="00C90EDB" w:rsidP="008B1E75">
            <w:pPr>
              <w:jc w:val="center"/>
              <w:rPr>
                <w:rFonts w:ascii="Times New Roman" w:hAnsi="Times New Roman"/>
                <w:b/>
                <w:sz w:val="18"/>
                <w:szCs w:val="18"/>
                <w:lang w:val="ro-RO"/>
              </w:rPr>
            </w:pPr>
          </w:p>
        </w:tc>
        <w:tc>
          <w:tcPr>
            <w:tcW w:w="7665" w:type="dxa"/>
            <w:shd w:val="clear" w:color="auto" w:fill="auto"/>
          </w:tcPr>
          <w:p w14:paraId="75F8EDCB" w14:textId="77777777" w:rsidR="00C90EDB" w:rsidRPr="00FE04A1" w:rsidRDefault="00C90EDB" w:rsidP="008B1E75">
            <w:pPr>
              <w:jc w:val="center"/>
              <w:rPr>
                <w:rFonts w:ascii="Times New Roman" w:hAnsi="Times New Roman"/>
                <w:b/>
                <w:sz w:val="18"/>
                <w:szCs w:val="18"/>
                <w:lang w:val="ro-RO"/>
              </w:rPr>
            </w:pPr>
          </w:p>
        </w:tc>
        <w:tc>
          <w:tcPr>
            <w:tcW w:w="2173" w:type="dxa"/>
            <w:shd w:val="clear" w:color="auto" w:fill="auto"/>
          </w:tcPr>
          <w:p w14:paraId="69C7755C"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23EE4AED"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07BD2D49" w14:textId="77777777" w:rsidR="00C90EDB" w:rsidRPr="00FE04A1" w:rsidRDefault="00C90EDB" w:rsidP="008B1E75">
            <w:pPr>
              <w:jc w:val="center"/>
              <w:rPr>
                <w:rFonts w:ascii="Times New Roman" w:hAnsi="Times New Roman"/>
                <w:b/>
                <w:sz w:val="18"/>
                <w:szCs w:val="18"/>
                <w:lang w:val="ro-RO"/>
              </w:rPr>
            </w:pPr>
          </w:p>
        </w:tc>
      </w:tr>
    </w:tbl>
    <w:p w14:paraId="4332F189" w14:textId="77777777" w:rsidR="00C90EDB" w:rsidRPr="00FE04A1" w:rsidRDefault="00C90EDB" w:rsidP="00C90EDB">
      <w:pPr>
        <w:spacing w:after="0"/>
        <w:rPr>
          <w:rFonts w:ascii="Times New Roman" w:hAnsi="Times New Roman"/>
          <w:bCs/>
          <w:sz w:val="20"/>
          <w:lang w:val="ro-RO"/>
        </w:rPr>
      </w:pPr>
    </w:p>
    <w:p w14:paraId="1468F8CD" w14:textId="3B734419" w:rsidR="00C90EDB" w:rsidRPr="00FE04A1" w:rsidRDefault="00C90EDB" w:rsidP="00C90EDB">
      <w:pPr>
        <w:spacing w:after="0"/>
        <w:rPr>
          <w:rFonts w:ascii="Times New Roman" w:hAnsi="Times New Roman"/>
          <w:b/>
          <w:sz w:val="20"/>
          <w:lang w:val="ro-RO"/>
        </w:rPr>
      </w:pPr>
      <w:r w:rsidRPr="00FE04A1">
        <w:rPr>
          <w:rFonts w:ascii="Times New Roman" w:eastAsia="Tahoma" w:hAnsi="Times New Roman"/>
          <w:b/>
          <w:bCs/>
          <w:sz w:val="20"/>
          <w:lang w:val="ro-RO"/>
        </w:rPr>
        <w:t>Indicatorul C5.2. Independența finanțării FSM publici</w:t>
      </w:r>
    </w:p>
    <w:p w14:paraId="1A1D96C2" w14:textId="77777777" w:rsidR="00C90EDB" w:rsidRPr="00FE04A1" w:rsidRDefault="00C90EDB" w:rsidP="00C90EDB">
      <w:pPr>
        <w:spacing w:after="0"/>
        <w:rPr>
          <w:rFonts w:ascii="Times New Roman" w:hAnsi="Times New Roman"/>
          <w:b/>
          <w:i/>
          <w:sz w:val="20"/>
          <w:lang w:val="ro-RO"/>
        </w:rPr>
      </w:pPr>
    </w:p>
    <w:p w14:paraId="7C2D527C" w14:textId="77777777" w:rsidR="00C90EDB" w:rsidRPr="00FE04A1" w:rsidRDefault="00C90EDB" w:rsidP="00C90EDB">
      <w:pPr>
        <w:spacing w:after="0"/>
        <w:rPr>
          <w:rFonts w:ascii="Times New Roman" w:hAnsi="Times New Roman"/>
          <w:sz w:val="20"/>
          <w:lang w:val="ro-RO"/>
        </w:rPr>
      </w:pPr>
      <w:r w:rsidRPr="00FE04A1">
        <w:rPr>
          <w:rFonts w:ascii="Times New Roman" w:hAnsi="Times New Roman"/>
          <w:b/>
          <w:sz w:val="20"/>
          <w:lang w:val="ro-RO"/>
        </w:rPr>
        <w:t>Descriere</w:t>
      </w:r>
      <w:r w:rsidRPr="00FE04A1">
        <w:rPr>
          <w:rFonts w:ascii="Times New Roman" w:hAnsi="Times New Roman"/>
          <w:sz w:val="20"/>
          <w:lang w:val="ro-RO"/>
        </w:rPr>
        <w:t xml:space="preserve">: Acest indicator este conceput pentru a măsura riscurile ce decurg din procedurile de finanțare a FSM publici. </w:t>
      </w:r>
    </w:p>
    <w:p w14:paraId="71C26038" w14:textId="77777777" w:rsidR="00C90EDB" w:rsidRPr="00FE04A1" w:rsidRDefault="00C90EDB" w:rsidP="00C90EDB">
      <w:pPr>
        <w:spacing w:after="0"/>
        <w:rPr>
          <w:rFonts w:ascii="Times New Roman" w:hAnsi="Times New Roman"/>
          <w:sz w:val="20"/>
          <w:lang w:val="ro-RO"/>
        </w:rPr>
      </w:pPr>
    </w:p>
    <w:p w14:paraId="48F24A3E" w14:textId="77777777" w:rsidR="00C90EDB" w:rsidRPr="00FE04A1" w:rsidRDefault="00C90EDB" w:rsidP="00C90EDB">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xml:space="preserve">: Evaluare în bază de chestionar </w:t>
      </w:r>
    </w:p>
    <w:p w14:paraId="1216F6C8" w14:textId="77777777" w:rsidR="00C90EDB" w:rsidRPr="00FE04A1" w:rsidRDefault="00C90EDB" w:rsidP="00C90EDB">
      <w:pPr>
        <w:spacing w:after="0"/>
        <w:rPr>
          <w:rFonts w:ascii="Times New Roman" w:hAnsi="Times New Roman"/>
          <w:bCs/>
          <w:sz w:val="20"/>
          <w:lang w:val="ro-RO"/>
        </w:rPr>
      </w:pPr>
    </w:p>
    <w:p w14:paraId="16060A5C" w14:textId="77777777" w:rsidR="00C90EDB" w:rsidRPr="00FE04A1" w:rsidRDefault="00C90EDB" w:rsidP="00C90EDB">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elgril"/>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C90EDB" w:rsidRPr="00FE04A1" w14:paraId="26C7D42F" w14:textId="77777777" w:rsidTr="008B1E75">
        <w:trPr>
          <w:jc w:val="center"/>
        </w:trPr>
        <w:tc>
          <w:tcPr>
            <w:tcW w:w="279" w:type="dxa"/>
            <w:shd w:val="clear" w:color="auto" w:fill="002060"/>
            <w:tcMar>
              <w:top w:w="28" w:type="dxa"/>
              <w:bottom w:w="28" w:type="dxa"/>
            </w:tcMar>
            <w:vAlign w:val="center"/>
          </w:tcPr>
          <w:p w14:paraId="00C82BA4"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1A3ED93E" w14:textId="77777777" w:rsidR="00C90EDB" w:rsidRPr="00FE04A1" w:rsidRDefault="00C90EDB" w:rsidP="008B1E75">
            <w:pPr>
              <w:jc w:val="both"/>
              <w:rPr>
                <w:rFonts w:ascii="Times New Roman" w:hAnsi="Times New Roman"/>
                <w:b/>
                <w:sz w:val="18"/>
                <w:szCs w:val="18"/>
                <w:lang w:val="ro-RO"/>
              </w:rPr>
            </w:pPr>
            <w:r w:rsidRPr="00FE04A1">
              <w:rPr>
                <w:rFonts w:ascii="Times New Roman" w:hAnsi="Times New Roman"/>
                <w:b/>
                <w:sz w:val="18"/>
                <w:szCs w:val="18"/>
                <w:lang w:val="ro-RO"/>
              </w:rPr>
              <w:t>C5.2. Independența finanțării FSM publici</w:t>
            </w:r>
          </w:p>
        </w:tc>
        <w:tc>
          <w:tcPr>
            <w:tcW w:w="2173" w:type="dxa"/>
            <w:shd w:val="clear" w:color="auto" w:fill="92D050"/>
            <w:tcMar>
              <w:top w:w="28" w:type="dxa"/>
              <w:bottom w:w="28" w:type="dxa"/>
            </w:tcMar>
            <w:vAlign w:val="center"/>
          </w:tcPr>
          <w:p w14:paraId="7820EEDF"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2278D411"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106C5364"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C90EDB" w:rsidRPr="00FE04A1" w14:paraId="410E1CF5" w14:textId="77777777" w:rsidTr="008B1E75">
        <w:trPr>
          <w:jc w:val="center"/>
        </w:trPr>
        <w:tc>
          <w:tcPr>
            <w:tcW w:w="279" w:type="dxa"/>
            <w:vMerge w:val="restart"/>
            <w:shd w:val="clear" w:color="auto" w:fill="D9E2F3" w:themeFill="accent5" w:themeFillTint="33"/>
            <w:tcMar>
              <w:top w:w="28" w:type="dxa"/>
              <w:bottom w:w="28" w:type="dxa"/>
            </w:tcMar>
          </w:tcPr>
          <w:p w14:paraId="5B23D308"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0863D072"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Legislația prescrie proceduri transparente și echitabile pentru a se asigura că finanțarea FSM publici este adecvată?</w:t>
            </w:r>
          </w:p>
        </w:tc>
        <w:tc>
          <w:tcPr>
            <w:tcW w:w="2173" w:type="dxa"/>
            <w:vMerge w:val="restart"/>
            <w:shd w:val="clear" w:color="auto" w:fill="AAFCC5"/>
            <w:tcMar>
              <w:top w:w="28" w:type="dxa"/>
              <w:bottom w:w="28" w:type="dxa"/>
            </w:tcMar>
          </w:tcPr>
          <w:p w14:paraId="78406686"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Da, procedurile sunt transparente și echitabile și asigură o finanțare adecvată</w:t>
            </w:r>
          </w:p>
        </w:tc>
        <w:tc>
          <w:tcPr>
            <w:tcW w:w="2174" w:type="dxa"/>
            <w:vMerge w:val="restart"/>
            <w:shd w:val="clear" w:color="auto" w:fill="FFF2CC" w:themeFill="accent4" w:themeFillTint="33"/>
          </w:tcPr>
          <w:p w14:paraId="59AA1CF6"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Procedurile nu sunt în totalitate transparente și echitabile sau sunt dar nu asigură o finanțare adecvată</w:t>
            </w:r>
          </w:p>
        </w:tc>
        <w:tc>
          <w:tcPr>
            <w:tcW w:w="2174" w:type="dxa"/>
            <w:vMerge w:val="restart"/>
            <w:shd w:val="clear" w:color="auto" w:fill="FCDFD4"/>
            <w:tcMar>
              <w:top w:w="28" w:type="dxa"/>
              <w:bottom w:w="28" w:type="dxa"/>
            </w:tcMar>
          </w:tcPr>
          <w:p w14:paraId="6E25F3FD"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Procedurile nu sunt echitabile, nici transparente și nu asigură o finanțare adecvată</w:t>
            </w:r>
          </w:p>
        </w:tc>
      </w:tr>
      <w:tr w:rsidR="00C90EDB" w:rsidRPr="00FE04A1" w14:paraId="5B75D3A6" w14:textId="77777777" w:rsidTr="008B1E75">
        <w:trPr>
          <w:jc w:val="center"/>
        </w:trPr>
        <w:tc>
          <w:tcPr>
            <w:tcW w:w="279" w:type="dxa"/>
            <w:vMerge/>
            <w:shd w:val="clear" w:color="auto" w:fill="D9E2F3" w:themeFill="accent5" w:themeFillTint="33"/>
            <w:tcMar>
              <w:top w:w="28" w:type="dxa"/>
              <w:bottom w:w="28" w:type="dxa"/>
            </w:tcMar>
          </w:tcPr>
          <w:p w14:paraId="5579BA25" w14:textId="77777777" w:rsidR="00C90EDB" w:rsidRPr="00FE04A1" w:rsidRDefault="00C90EDB" w:rsidP="008B1E75">
            <w:pPr>
              <w:jc w:val="center"/>
              <w:rPr>
                <w:rFonts w:ascii="Times New Roman" w:hAnsi="Times New Roman"/>
                <w:sz w:val="18"/>
                <w:szCs w:val="18"/>
                <w:lang w:val="ro-RO"/>
              </w:rPr>
            </w:pPr>
          </w:p>
        </w:tc>
        <w:tc>
          <w:tcPr>
            <w:tcW w:w="7665" w:type="dxa"/>
            <w:tcMar>
              <w:top w:w="28" w:type="dxa"/>
              <w:bottom w:w="28" w:type="dxa"/>
            </w:tcMar>
          </w:tcPr>
          <w:p w14:paraId="39E700CC"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existența garanțiilor de reglementare pentru proceduri echitabile și transparente de finanțare a FSM publici și împotriva subfinanțării acestora. Adecvat presupune: (a) adecvat pentru a acoperi toate aspectele misiunii de serviciu public și (b) stabil pe o bază multianuală.</w:t>
            </w:r>
          </w:p>
          <w:p w14:paraId="6E166667"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lastRenderedPageBreak/>
              <w:t xml:space="preserve">Surse: </w:t>
            </w:r>
            <w:r w:rsidRPr="00FE04A1">
              <w:rPr>
                <w:rFonts w:ascii="Times New Roman" w:hAnsi="Times New Roman"/>
                <w:sz w:val="18"/>
                <w:szCs w:val="18"/>
                <w:lang w:val="ro-RO"/>
              </w:rPr>
              <w:t>legislația națională, rapoarte publice, relatări ale societății civile</w:t>
            </w:r>
          </w:p>
        </w:tc>
        <w:tc>
          <w:tcPr>
            <w:tcW w:w="2173" w:type="dxa"/>
            <w:vMerge/>
            <w:shd w:val="clear" w:color="auto" w:fill="AAFCC5"/>
            <w:tcMar>
              <w:top w:w="28" w:type="dxa"/>
              <w:bottom w:w="28" w:type="dxa"/>
            </w:tcMar>
          </w:tcPr>
          <w:p w14:paraId="6C636484"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3C1419C2"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6A2D006A" w14:textId="77777777" w:rsidR="00C90EDB" w:rsidRPr="00FE04A1" w:rsidRDefault="00C90EDB" w:rsidP="008B1E75">
            <w:pPr>
              <w:rPr>
                <w:rFonts w:ascii="Times New Roman" w:hAnsi="Times New Roman"/>
                <w:sz w:val="18"/>
                <w:szCs w:val="18"/>
                <w:lang w:val="ro-RO"/>
              </w:rPr>
            </w:pPr>
          </w:p>
        </w:tc>
      </w:tr>
      <w:tr w:rsidR="00C90EDB" w:rsidRPr="00FE04A1" w14:paraId="0FCD2CFA" w14:textId="77777777" w:rsidTr="008B1E75">
        <w:trPr>
          <w:jc w:val="center"/>
        </w:trPr>
        <w:tc>
          <w:tcPr>
            <w:tcW w:w="279" w:type="dxa"/>
            <w:vMerge w:val="restart"/>
            <w:shd w:val="clear" w:color="auto" w:fill="D9E2F3" w:themeFill="accent5" w:themeFillTint="33"/>
            <w:tcMar>
              <w:top w:w="28" w:type="dxa"/>
              <w:bottom w:w="28" w:type="dxa"/>
            </w:tcMar>
          </w:tcPr>
          <w:p w14:paraId="52456BC8"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4C44C7C0"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Legislația prevede că finanțarea acoperă în mod adecvat misiunile de serviciu public, inclusiv în online, ale FSM publici, fără a distorsiona concurența cu actorii media privați?</w:t>
            </w:r>
          </w:p>
        </w:tc>
        <w:tc>
          <w:tcPr>
            <w:tcW w:w="2173" w:type="dxa"/>
            <w:vMerge w:val="restart"/>
            <w:shd w:val="clear" w:color="auto" w:fill="AAFCC5"/>
            <w:tcMar>
              <w:top w:w="28" w:type="dxa"/>
              <w:bottom w:w="28" w:type="dxa"/>
            </w:tcMar>
          </w:tcPr>
          <w:p w14:paraId="05AFE067"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 xml:space="preserve">Da, acoperă în mod adecvat fără a distorsiona piața </w:t>
            </w:r>
          </w:p>
        </w:tc>
        <w:tc>
          <w:tcPr>
            <w:tcW w:w="2174" w:type="dxa"/>
            <w:vMerge w:val="restart"/>
            <w:shd w:val="clear" w:color="auto" w:fill="FFF2CC" w:themeFill="accent4" w:themeFillTint="33"/>
          </w:tcPr>
          <w:p w14:paraId="4740861E"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Acoperă în mod adecvat, dar sunt dovezi că ar putea distorsiona piața</w:t>
            </w:r>
          </w:p>
        </w:tc>
        <w:tc>
          <w:tcPr>
            <w:tcW w:w="2174" w:type="dxa"/>
            <w:vMerge w:val="restart"/>
            <w:shd w:val="clear" w:color="auto" w:fill="FCDFD4"/>
            <w:tcMar>
              <w:top w:w="28" w:type="dxa"/>
              <w:bottom w:w="28" w:type="dxa"/>
            </w:tcMar>
          </w:tcPr>
          <w:p w14:paraId="1165F74E"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Nu acoperă adecvat sau există dovezi clare că distorsionează piața</w:t>
            </w:r>
          </w:p>
        </w:tc>
      </w:tr>
      <w:tr w:rsidR="00C90EDB" w:rsidRPr="00FE04A1" w14:paraId="14D88EF0" w14:textId="77777777" w:rsidTr="008B1E75">
        <w:trPr>
          <w:jc w:val="center"/>
        </w:trPr>
        <w:tc>
          <w:tcPr>
            <w:tcW w:w="279" w:type="dxa"/>
            <w:vMerge/>
            <w:shd w:val="clear" w:color="auto" w:fill="D9E2F3" w:themeFill="accent5" w:themeFillTint="33"/>
            <w:tcMar>
              <w:top w:w="28" w:type="dxa"/>
              <w:bottom w:w="28" w:type="dxa"/>
            </w:tcMar>
          </w:tcPr>
          <w:p w14:paraId="4D432ACB"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24CD7B86"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Finanțarea FSM publici este strict legată de definirea misiunii acestora în conformitate cu normele UE privind ajutorul de stat și de indicațiile interpretative date de Comisia Europeană cu privire la aplicarea lor. </w:t>
            </w:r>
          </w:p>
          <w:p w14:paraId="7A088BFB"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 xml:space="preserve">Surse: </w:t>
            </w:r>
            <w:r w:rsidRPr="00FE04A1">
              <w:rPr>
                <w:rFonts w:ascii="Times New Roman" w:hAnsi="Times New Roman"/>
                <w:sz w:val="18"/>
                <w:szCs w:val="18"/>
                <w:lang w:val="ro-RO"/>
              </w:rPr>
              <w:t>legislația națională, rapoarte publice, relatări ale societății civile, interviu cu experți</w:t>
            </w:r>
          </w:p>
        </w:tc>
        <w:tc>
          <w:tcPr>
            <w:tcW w:w="2173" w:type="dxa"/>
            <w:vMerge/>
            <w:shd w:val="clear" w:color="auto" w:fill="AAFCC5"/>
            <w:tcMar>
              <w:top w:w="28" w:type="dxa"/>
              <w:bottom w:w="28" w:type="dxa"/>
            </w:tcMar>
          </w:tcPr>
          <w:p w14:paraId="34EF2740"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55C1A0E2"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0045E7C1" w14:textId="77777777" w:rsidR="00C90EDB" w:rsidRPr="00FE04A1" w:rsidRDefault="00C90EDB" w:rsidP="008B1E75">
            <w:pPr>
              <w:rPr>
                <w:rFonts w:ascii="Times New Roman" w:hAnsi="Times New Roman"/>
                <w:sz w:val="18"/>
                <w:szCs w:val="18"/>
                <w:lang w:val="ro-RO"/>
              </w:rPr>
            </w:pPr>
          </w:p>
        </w:tc>
      </w:tr>
      <w:tr w:rsidR="00C90EDB" w:rsidRPr="00FE04A1" w14:paraId="7752F943" w14:textId="77777777" w:rsidTr="008B1E75">
        <w:trPr>
          <w:jc w:val="center"/>
        </w:trPr>
        <w:tc>
          <w:tcPr>
            <w:tcW w:w="279" w:type="dxa"/>
            <w:vMerge w:val="restart"/>
            <w:shd w:val="clear" w:color="auto" w:fill="D9E2F3" w:themeFill="accent5" w:themeFillTint="33"/>
            <w:tcMar>
              <w:top w:w="28" w:type="dxa"/>
              <w:bottom w:w="28" w:type="dxa"/>
            </w:tcMar>
          </w:tcPr>
          <w:p w14:paraId="52F04D07"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67C7E475"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Cum evalua</w:t>
            </w:r>
            <w:r w:rsidRPr="00FE04A1">
              <w:rPr>
                <w:rFonts w:ascii="Times New Roman" w:hAnsi="Times New Roman"/>
                <w:i/>
                <w:color w:val="00B0F0"/>
                <w:sz w:val="18"/>
                <w:szCs w:val="18"/>
                <w:lang w:val="ro-RO"/>
              </w:rPr>
              <w:t>ți</w:t>
            </w:r>
            <w:r w:rsidRPr="00FE04A1">
              <w:rPr>
                <w:rFonts w:ascii="Times New Roman" w:hAnsi="Times New Roman"/>
                <w:i/>
                <w:sz w:val="18"/>
                <w:szCs w:val="18"/>
                <w:lang w:val="ro-RO"/>
              </w:rPr>
              <w:t xml:space="preserve"> mecanismul de acordare a finanțării FSM publici?</w:t>
            </w:r>
          </w:p>
        </w:tc>
        <w:tc>
          <w:tcPr>
            <w:tcW w:w="2173" w:type="dxa"/>
            <w:vMerge w:val="restart"/>
            <w:shd w:val="clear" w:color="auto" w:fill="AAFCC5"/>
            <w:tcMar>
              <w:top w:w="28" w:type="dxa"/>
              <w:bottom w:w="28" w:type="dxa"/>
            </w:tcMar>
          </w:tcPr>
          <w:p w14:paraId="7A944387"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Nivelul finanțării (taxă de licență sau alta) depinde de indicatorul economic stabilit de lege</w:t>
            </w:r>
          </w:p>
          <w:p w14:paraId="24EF88E2" w14:textId="77777777" w:rsidR="00C90EDB" w:rsidRPr="00FE04A1" w:rsidRDefault="00C90EDB" w:rsidP="008B1E75">
            <w:pPr>
              <w:rPr>
                <w:rFonts w:ascii="Times New Roman" w:hAnsi="Times New Roman"/>
                <w:sz w:val="18"/>
                <w:szCs w:val="18"/>
                <w:lang w:val="ro-RO"/>
              </w:rPr>
            </w:pPr>
          </w:p>
        </w:tc>
        <w:tc>
          <w:tcPr>
            <w:tcW w:w="2174" w:type="dxa"/>
            <w:vMerge w:val="restart"/>
            <w:shd w:val="clear" w:color="auto" w:fill="FFF2CC" w:themeFill="accent4" w:themeFillTint="33"/>
          </w:tcPr>
          <w:p w14:paraId="1462FCE1"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 xml:space="preserve">Guvernul decide nivelul de finanțare pe baza unei analize amănunțite cu discuții publice și luând în considerare opiniile </w:t>
            </w:r>
          </w:p>
        </w:tc>
        <w:tc>
          <w:tcPr>
            <w:tcW w:w="2174" w:type="dxa"/>
            <w:vMerge w:val="restart"/>
            <w:shd w:val="clear" w:color="auto" w:fill="FCDFD4"/>
            <w:tcMar>
              <w:top w:w="28" w:type="dxa"/>
              <w:bottom w:w="28" w:type="dxa"/>
            </w:tcMar>
          </w:tcPr>
          <w:p w14:paraId="348BEEC0"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Guvernul decide asupra nivelului de finanțare fără discuții publice</w:t>
            </w:r>
          </w:p>
        </w:tc>
      </w:tr>
      <w:tr w:rsidR="00C90EDB" w:rsidRPr="00FE04A1" w14:paraId="6CC536EF" w14:textId="77777777" w:rsidTr="008B1E75">
        <w:trPr>
          <w:jc w:val="center"/>
        </w:trPr>
        <w:tc>
          <w:tcPr>
            <w:tcW w:w="279" w:type="dxa"/>
            <w:vMerge/>
            <w:shd w:val="clear" w:color="auto" w:fill="D9E2F3" w:themeFill="accent5" w:themeFillTint="33"/>
            <w:tcMar>
              <w:top w:w="28" w:type="dxa"/>
              <w:bottom w:w="28" w:type="dxa"/>
            </w:tcMar>
          </w:tcPr>
          <w:p w14:paraId="4531846A"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17B1A0C4"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implementarea efectivă a garanțiilor de reglementare care asigură că finanțarea PSM este adecvată.</w:t>
            </w:r>
          </w:p>
          <w:p w14:paraId="147132E8"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relatări ale societății civile, interviu cu experți</w:t>
            </w:r>
          </w:p>
        </w:tc>
        <w:tc>
          <w:tcPr>
            <w:tcW w:w="2173" w:type="dxa"/>
            <w:vMerge/>
            <w:shd w:val="clear" w:color="auto" w:fill="AAFCC5"/>
            <w:tcMar>
              <w:top w:w="28" w:type="dxa"/>
              <w:bottom w:w="28" w:type="dxa"/>
            </w:tcMar>
          </w:tcPr>
          <w:p w14:paraId="55BAAE7E"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75C50B29"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234A199C" w14:textId="77777777" w:rsidR="00C90EDB" w:rsidRPr="00FE04A1" w:rsidRDefault="00C90EDB" w:rsidP="008B1E75">
            <w:pPr>
              <w:rPr>
                <w:rFonts w:ascii="Times New Roman" w:hAnsi="Times New Roman"/>
                <w:sz w:val="18"/>
                <w:szCs w:val="18"/>
                <w:lang w:val="ro-RO"/>
              </w:rPr>
            </w:pPr>
          </w:p>
        </w:tc>
      </w:tr>
      <w:tr w:rsidR="00C90EDB" w:rsidRPr="00FE04A1" w14:paraId="05F98BE6" w14:textId="77777777" w:rsidTr="008B1E75">
        <w:trPr>
          <w:jc w:val="center"/>
        </w:trPr>
        <w:tc>
          <w:tcPr>
            <w:tcW w:w="279" w:type="dxa"/>
            <w:shd w:val="clear" w:color="auto" w:fill="002060"/>
            <w:tcMar>
              <w:top w:w="28" w:type="dxa"/>
              <w:bottom w:w="28" w:type="dxa"/>
            </w:tcMar>
            <w:vAlign w:val="center"/>
          </w:tcPr>
          <w:p w14:paraId="64D950AE"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7FF905BD"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Total: 3 sub-indicatori</w:t>
            </w:r>
          </w:p>
        </w:tc>
        <w:tc>
          <w:tcPr>
            <w:tcW w:w="2173" w:type="dxa"/>
            <w:shd w:val="clear" w:color="auto" w:fill="92D050"/>
            <w:tcMar>
              <w:top w:w="28" w:type="dxa"/>
              <w:bottom w:w="28" w:type="dxa"/>
            </w:tcMar>
            <w:vAlign w:val="center"/>
          </w:tcPr>
          <w:p w14:paraId="0F5E1E65"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C000"/>
            <w:vAlign w:val="center"/>
          </w:tcPr>
          <w:p w14:paraId="28C0D08D"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080D6C1F" w14:textId="77777777" w:rsidR="00C90EDB" w:rsidRPr="00FE04A1" w:rsidRDefault="00C90EDB" w:rsidP="008B1E75">
            <w:pPr>
              <w:jc w:val="center"/>
              <w:rPr>
                <w:rFonts w:ascii="Times New Roman" w:hAnsi="Times New Roman"/>
                <w:b/>
                <w:sz w:val="18"/>
                <w:szCs w:val="18"/>
                <w:lang w:val="ro-RO"/>
              </w:rPr>
            </w:pPr>
          </w:p>
        </w:tc>
      </w:tr>
      <w:tr w:rsidR="00C90EDB" w:rsidRPr="00FE04A1" w14:paraId="30AC8C7A" w14:textId="77777777" w:rsidTr="008B1E75">
        <w:tblPrEx>
          <w:jc w:val="left"/>
          <w:tblCellMar>
            <w:top w:w="0" w:type="dxa"/>
            <w:left w:w="108" w:type="dxa"/>
            <w:bottom w:w="0" w:type="dxa"/>
            <w:right w:w="108" w:type="dxa"/>
          </w:tblCellMar>
        </w:tblPrEx>
        <w:tc>
          <w:tcPr>
            <w:tcW w:w="279" w:type="dxa"/>
            <w:shd w:val="clear" w:color="auto" w:fill="auto"/>
          </w:tcPr>
          <w:p w14:paraId="5178B797" w14:textId="77777777" w:rsidR="00C90EDB" w:rsidRPr="00FE04A1" w:rsidRDefault="00C90EDB" w:rsidP="008B1E75">
            <w:pPr>
              <w:jc w:val="center"/>
              <w:rPr>
                <w:rFonts w:ascii="Times New Roman" w:hAnsi="Times New Roman"/>
                <w:b/>
                <w:sz w:val="18"/>
                <w:szCs w:val="18"/>
                <w:lang w:val="ro-RO"/>
              </w:rPr>
            </w:pPr>
          </w:p>
        </w:tc>
        <w:tc>
          <w:tcPr>
            <w:tcW w:w="7665" w:type="dxa"/>
            <w:shd w:val="clear" w:color="auto" w:fill="auto"/>
          </w:tcPr>
          <w:p w14:paraId="1F280F2C" w14:textId="77777777" w:rsidR="00C90EDB" w:rsidRPr="00FE04A1" w:rsidRDefault="00C90EDB" w:rsidP="008B1E75">
            <w:pPr>
              <w:jc w:val="center"/>
              <w:rPr>
                <w:rFonts w:ascii="Times New Roman" w:hAnsi="Times New Roman"/>
                <w:b/>
                <w:sz w:val="18"/>
                <w:szCs w:val="18"/>
                <w:lang w:val="ro-RO"/>
              </w:rPr>
            </w:pPr>
          </w:p>
        </w:tc>
        <w:tc>
          <w:tcPr>
            <w:tcW w:w="2173" w:type="dxa"/>
            <w:shd w:val="clear" w:color="auto" w:fill="auto"/>
          </w:tcPr>
          <w:p w14:paraId="5EDAD35D"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0BEB8276"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64F89D04" w14:textId="77777777" w:rsidR="00C90EDB" w:rsidRPr="00FE04A1" w:rsidRDefault="00C90EDB" w:rsidP="008B1E75">
            <w:pPr>
              <w:jc w:val="center"/>
              <w:rPr>
                <w:rFonts w:ascii="Times New Roman" w:hAnsi="Times New Roman"/>
                <w:b/>
                <w:sz w:val="18"/>
                <w:szCs w:val="18"/>
                <w:lang w:val="ro-RO"/>
              </w:rPr>
            </w:pPr>
          </w:p>
        </w:tc>
      </w:tr>
    </w:tbl>
    <w:p w14:paraId="6695FEFB" w14:textId="77777777" w:rsidR="00C90EDB" w:rsidRPr="00FE04A1" w:rsidRDefault="00C90EDB" w:rsidP="00C90EDB">
      <w:pPr>
        <w:spacing w:after="0"/>
        <w:rPr>
          <w:rFonts w:ascii="Times New Roman" w:hAnsi="Times New Roman"/>
          <w:bCs/>
          <w:sz w:val="20"/>
          <w:lang w:val="ro-RO"/>
        </w:rPr>
      </w:pPr>
    </w:p>
    <w:tbl>
      <w:tblPr>
        <w:tblStyle w:val="Tabelgril"/>
        <w:tblW w:w="0" w:type="auto"/>
        <w:tblBorders>
          <w:top w:val="single" w:sz="12" w:space="0" w:color="00B0F0"/>
          <w:left w:val="single" w:sz="12" w:space="0" w:color="00B0F0"/>
          <w:bottom w:val="single" w:sz="12" w:space="0" w:color="00B0F0"/>
          <w:right w:val="single" w:sz="12" w:space="0" w:color="00B0F0"/>
          <w:insideH w:val="single" w:sz="12" w:space="0" w:color="00B0F0"/>
          <w:insideV w:val="single" w:sz="12" w:space="0" w:color="00B0F0"/>
        </w:tblBorders>
        <w:tblLook w:val="04A0" w:firstRow="1" w:lastRow="0" w:firstColumn="1" w:lastColumn="0" w:noHBand="0" w:noVBand="1"/>
      </w:tblPr>
      <w:tblGrid>
        <w:gridCol w:w="7064"/>
      </w:tblGrid>
      <w:tr w:rsidR="00C90EDB" w:rsidRPr="00FE04A1" w14:paraId="48DAECDD" w14:textId="77777777" w:rsidTr="008B1E75">
        <w:tc>
          <w:tcPr>
            <w:tcW w:w="7064" w:type="dxa"/>
          </w:tcPr>
          <w:p w14:paraId="2363DB25" w14:textId="77777777" w:rsidR="00C90EDB" w:rsidRPr="00FE04A1" w:rsidRDefault="00C90EDB" w:rsidP="008B1E75">
            <w:pPr>
              <w:rPr>
                <w:rFonts w:ascii="Times New Roman" w:hAnsi="Times New Roman"/>
                <w:b/>
                <w:bCs/>
                <w:sz w:val="20"/>
                <w:lang w:val="ro-RO"/>
              </w:rPr>
            </w:pPr>
            <w:r w:rsidRPr="00FE04A1">
              <w:rPr>
                <w:rFonts w:ascii="Times New Roman" w:hAnsi="Times New Roman"/>
                <w:b/>
                <w:bCs/>
                <w:sz w:val="20"/>
                <w:lang w:val="ro-RO"/>
              </w:rPr>
              <w:t>Total Domeniul C: 5 riscuri, 8 indicatori, 29 sub-indicatori</w:t>
            </w:r>
          </w:p>
        </w:tc>
      </w:tr>
    </w:tbl>
    <w:p w14:paraId="11BDACA2" w14:textId="77777777" w:rsidR="00C90EDB" w:rsidRPr="00FE04A1" w:rsidRDefault="00C90EDB" w:rsidP="00C90EDB">
      <w:pPr>
        <w:spacing w:after="0"/>
        <w:rPr>
          <w:rFonts w:ascii="Times New Roman" w:hAnsi="Times New Roman"/>
          <w:bCs/>
          <w:sz w:val="20"/>
          <w:lang w:val="ro-RO"/>
        </w:rPr>
      </w:pPr>
    </w:p>
    <w:p w14:paraId="3F774D1C" w14:textId="723D9DE4" w:rsidR="00005771" w:rsidRPr="003E44AD" w:rsidRDefault="00C90EDB" w:rsidP="00C90EDB">
      <w:pPr>
        <w:spacing w:after="0"/>
        <w:rPr>
          <w:rFonts w:ascii="Times New Roman" w:hAnsi="Times New Roman"/>
          <w:bCs/>
          <w:sz w:val="20"/>
          <w:lang w:val="ro-RO"/>
        </w:rPr>
      </w:pPr>
      <w:r w:rsidRPr="00FE04A1">
        <w:rPr>
          <w:rFonts w:ascii="Times New Roman" w:hAnsi="Times New Roman"/>
          <w:bCs/>
          <w:sz w:val="20"/>
          <w:lang w:val="ro-RO"/>
        </w:rPr>
        <w:t>**</w:t>
      </w:r>
    </w:p>
    <w:p w14:paraId="601113FC" w14:textId="77777777" w:rsidR="00C90EDB" w:rsidRPr="00FE04A1" w:rsidRDefault="00C90EDB" w:rsidP="00C90EDB">
      <w:pPr>
        <w:pStyle w:val="TitluG1"/>
        <w:rPr>
          <w:rFonts w:ascii="Times New Roman" w:hAnsi="Times New Roman" w:cs="Times New Roman"/>
        </w:rPr>
      </w:pPr>
      <w:r w:rsidRPr="00FE04A1">
        <w:rPr>
          <w:rFonts w:ascii="Times New Roman" w:hAnsi="Times New Roman" w:cs="Times New Roman"/>
        </w:rPr>
        <w:t xml:space="preserve">DOMENIUL DE RISC D. </w:t>
      </w:r>
      <w:r w:rsidRPr="00FE04A1">
        <w:rPr>
          <w:rFonts w:ascii="Times New Roman" w:hAnsi="Times New Roman" w:cs="Times New Roman"/>
          <w:iCs/>
        </w:rPr>
        <w:t>INCLUZIUNEA SOCIALĂ</w:t>
      </w:r>
    </w:p>
    <w:p w14:paraId="0A389014" w14:textId="77777777" w:rsidR="00C90EDB" w:rsidRPr="00FE04A1" w:rsidRDefault="00C90EDB" w:rsidP="00C90EDB">
      <w:pPr>
        <w:spacing w:after="0"/>
        <w:rPr>
          <w:rFonts w:ascii="Times New Roman" w:hAnsi="Times New Roman"/>
          <w:b/>
          <w:bCs/>
          <w:sz w:val="20"/>
          <w:lang w:val="ro-RO"/>
        </w:rPr>
      </w:pPr>
    </w:p>
    <w:p w14:paraId="36FC0776" w14:textId="77777777" w:rsidR="00C90EDB" w:rsidRPr="00FE04A1" w:rsidRDefault="00C90EDB" w:rsidP="00C90EDB">
      <w:pPr>
        <w:pStyle w:val="VS-R"/>
        <w:rPr>
          <w:rFonts w:ascii="Times New Roman" w:hAnsi="Times New Roman" w:cs="Times New Roman"/>
        </w:rPr>
      </w:pPr>
      <w:r w:rsidRPr="00FE04A1">
        <w:rPr>
          <w:rFonts w:ascii="Times New Roman" w:hAnsi="Times New Roman" w:cs="Times New Roman"/>
        </w:rPr>
        <w:t>Riscul D1. Acces limitat la mass-media audiovizuală pentru persoanele cu nevoi speciale</w:t>
      </w:r>
    </w:p>
    <w:p w14:paraId="7DB71C8B" w14:textId="77777777" w:rsidR="00C90EDB" w:rsidRPr="00FE04A1" w:rsidRDefault="00C90EDB" w:rsidP="00C90EDB">
      <w:pPr>
        <w:pStyle w:val="VS-R"/>
        <w:rPr>
          <w:rFonts w:ascii="Times New Roman" w:hAnsi="Times New Roman" w:cs="Times New Roman"/>
        </w:rPr>
      </w:pPr>
    </w:p>
    <w:p w14:paraId="74CF092A" w14:textId="77777777" w:rsidR="00C90EDB" w:rsidRPr="00FE04A1" w:rsidRDefault="00C90EDB" w:rsidP="00C90EDB">
      <w:pPr>
        <w:spacing w:after="0"/>
        <w:rPr>
          <w:rFonts w:ascii="Times New Roman" w:hAnsi="Times New Roman"/>
          <w:b/>
          <w:sz w:val="20"/>
          <w:lang w:val="ro-RO"/>
        </w:rPr>
      </w:pPr>
      <w:r w:rsidRPr="00FE04A1">
        <w:rPr>
          <w:rFonts w:ascii="Times New Roman" w:hAnsi="Times New Roman"/>
          <w:b/>
          <w:sz w:val="20"/>
          <w:lang w:val="ro-RO"/>
        </w:rPr>
        <w:t>Indicatorul D1.1. Accesul minorităților la mass-media audiovizuală</w:t>
      </w:r>
    </w:p>
    <w:p w14:paraId="459F7616" w14:textId="77777777" w:rsidR="00C90EDB" w:rsidRPr="00FE04A1" w:rsidRDefault="00C90EDB" w:rsidP="00C90EDB">
      <w:pPr>
        <w:spacing w:after="0"/>
        <w:rPr>
          <w:rFonts w:ascii="Times New Roman" w:hAnsi="Times New Roman"/>
          <w:b/>
          <w:i/>
          <w:sz w:val="16"/>
          <w:lang w:val="ro-RO"/>
        </w:rPr>
      </w:pPr>
    </w:p>
    <w:p w14:paraId="1181FE24" w14:textId="77777777" w:rsidR="00C90EDB" w:rsidRPr="00FE04A1" w:rsidRDefault="00C90EDB" w:rsidP="00362EC6">
      <w:pPr>
        <w:spacing w:after="0"/>
        <w:jc w:val="both"/>
        <w:rPr>
          <w:rFonts w:ascii="Times New Roman" w:hAnsi="Times New Roman"/>
          <w:sz w:val="20"/>
          <w:lang w:val="ro-RO"/>
        </w:rPr>
      </w:pPr>
      <w:r w:rsidRPr="00FE04A1">
        <w:rPr>
          <w:rFonts w:ascii="Times New Roman" w:hAnsi="Times New Roman"/>
          <w:b/>
          <w:sz w:val="20"/>
          <w:lang w:val="ro-RO"/>
        </w:rPr>
        <w:t>Descriere</w:t>
      </w:r>
      <w:r w:rsidRPr="00FE04A1">
        <w:rPr>
          <w:rFonts w:ascii="Times New Roman" w:hAnsi="Times New Roman"/>
          <w:sz w:val="20"/>
          <w:lang w:val="ro-RO"/>
        </w:rPr>
        <w:t>: Acest indicator evaluează dacă minoritățile (atât cele recunoscute legal, cât și cele care nu sunt recunoscute) au acces la timp de antenă la serviciile de radiodifuziune sonoră și de televiziune ale FSM publici și privați.</w:t>
      </w:r>
    </w:p>
    <w:p w14:paraId="42FF5DE1" w14:textId="77777777" w:rsidR="00C90EDB" w:rsidRPr="00362EC6" w:rsidRDefault="00C90EDB" w:rsidP="00C90EDB">
      <w:pPr>
        <w:spacing w:after="0"/>
        <w:rPr>
          <w:rFonts w:ascii="Times New Roman" w:hAnsi="Times New Roman"/>
          <w:b/>
          <w:sz w:val="16"/>
          <w:szCs w:val="16"/>
          <w:lang w:val="ro-RO"/>
        </w:rPr>
      </w:pPr>
    </w:p>
    <w:p w14:paraId="59C1606C" w14:textId="77777777" w:rsidR="00C90EDB" w:rsidRPr="00FE04A1" w:rsidRDefault="00C90EDB" w:rsidP="00C90EDB">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Evaluare în bază de chestionar, interviu</w:t>
      </w:r>
    </w:p>
    <w:p w14:paraId="6A9CE759" w14:textId="77777777" w:rsidR="00C90EDB" w:rsidRPr="00FE04A1" w:rsidRDefault="00C90EDB" w:rsidP="00C90EDB">
      <w:pPr>
        <w:spacing w:after="0"/>
        <w:rPr>
          <w:rFonts w:ascii="Times New Roman" w:hAnsi="Times New Roman"/>
          <w:bCs/>
          <w:sz w:val="20"/>
          <w:lang w:val="ro-RO"/>
        </w:rPr>
      </w:pPr>
    </w:p>
    <w:p w14:paraId="2064328D" w14:textId="77777777" w:rsidR="00C90EDB" w:rsidRPr="00FE04A1" w:rsidRDefault="00C90EDB" w:rsidP="00C90EDB">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elgril"/>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C90EDB" w:rsidRPr="00FE04A1" w14:paraId="5AD39FBB" w14:textId="77777777" w:rsidTr="008B1E75">
        <w:trPr>
          <w:jc w:val="center"/>
        </w:trPr>
        <w:tc>
          <w:tcPr>
            <w:tcW w:w="279" w:type="dxa"/>
            <w:shd w:val="clear" w:color="auto" w:fill="002060"/>
            <w:tcMar>
              <w:top w:w="28" w:type="dxa"/>
              <w:bottom w:w="28" w:type="dxa"/>
            </w:tcMar>
            <w:vAlign w:val="center"/>
          </w:tcPr>
          <w:p w14:paraId="3EF4104F"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34226C4F" w14:textId="77777777" w:rsidR="00C90EDB" w:rsidRPr="00FE04A1" w:rsidRDefault="00C90EDB" w:rsidP="008B1E75">
            <w:pPr>
              <w:jc w:val="both"/>
              <w:rPr>
                <w:rFonts w:ascii="Times New Roman" w:hAnsi="Times New Roman"/>
                <w:b/>
                <w:sz w:val="18"/>
                <w:szCs w:val="18"/>
                <w:lang w:val="ro-RO"/>
              </w:rPr>
            </w:pPr>
            <w:r w:rsidRPr="00FE04A1">
              <w:rPr>
                <w:rFonts w:ascii="Times New Roman" w:hAnsi="Times New Roman"/>
                <w:b/>
                <w:sz w:val="18"/>
                <w:szCs w:val="18"/>
                <w:lang w:val="ro-RO"/>
              </w:rPr>
              <w:t>D1.1. Accesul minorităților la mass-media audiovizuală</w:t>
            </w:r>
          </w:p>
        </w:tc>
        <w:tc>
          <w:tcPr>
            <w:tcW w:w="2173" w:type="dxa"/>
            <w:shd w:val="clear" w:color="auto" w:fill="92D050"/>
            <w:tcMar>
              <w:top w:w="28" w:type="dxa"/>
              <w:bottom w:w="28" w:type="dxa"/>
            </w:tcMar>
            <w:vAlign w:val="center"/>
          </w:tcPr>
          <w:p w14:paraId="27A1E2B9"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0883ACC0"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3E86F78D"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C90EDB" w:rsidRPr="00FE04A1" w14:paraId="118694F1" w14:textId="77777777" w:rsidTr="008B1E75">
        <w:trPr>
          <w:jc w:val="center"/>
        </w:trPr>
        <w:tc>
          <w:tcPr>
            <w:tcW w:w="279" w:type="dxa"/>
            <w:vMerge w:val="restart"/>
            <w:shd w:val="clear" w:color="auto" w:fill="D9E2F3" w:themeFill="accent5" w:themeFillTint="33"/>
            <w:tcMar>
              <w:top w:w="28" w:type="dxa"/>
              <w:bottom w:w="28" w:type="dxa"/>
            </w:tcMar>
          </w:tcPr>
          <w:p w14:paraId="03A3BC07"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3B710C05"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Legislația garantează minorităților recunoscute legal accesul la timp de antenă pe canalele FSM publici și prevederile legale se realizează în practică?</w:t>
            </w:r>
          </w:p>
        </w:tc>
        <w:tc>
          <w:tcPr>
            <w:tcW w:w="2173" w:type="dxa"/>
            <w:vMerge w:val="restart"/>
            <w:shd w:val="clear" w:color="auto" w:fill="AAFCC5"/>
            <w:tcMar>
              <w:top w:w="28" w:type="dxa"/>
              <w:bottom w:w="28" w:type="dxa"/>
            </w:tcMar>
          </w:tcPr>
          <w:p w14:paraId="7AE6ED7C"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Minoritățile au acces la timp de antenă, iar accesul este proporțional cu numărul populației lor din țară, fără nicio excepție semnificativă.</w:t>
            </w:r>
          </w:p>
          <w:p w14:paraId="0831ADCE" w14:textId="77777777" w:rsidR="00C90EDB" w:rsidRPr="00FE04A1" w:rsidRDefault="00C90EDB" w:rsidP="008B1E75">
            <w:pPr>
              <w:rPr>
                <w:rFonts w:ascii="Times New Roman" w:hAnsi="Times New Roman"/>
                <w:sz w:val="18"/>
                <w:lang w:val="ro-RO"/>
              </w:rPr>
            </w:pPr>
          </w:p>
        </w:tc>
        <w:tc>
          <w:tcPr>
            <w:tcW w:w="2174" w:type="dxa"/>
            <w:vMerge w:val="restart"/>
            <w:shd w:val="clear" w:color="auto" w:fill="FFF2CC" w:themeFill="accent4" w:themeFillTint="33"/>
          </w:tcPr>
          <w:p w14:paraId="74E55FC5"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Majoritatea minorităților au acces adecvat la timp de antenă, dar există câteva excepții semnificative.</w:t>
            </w:r>
          </w:p>
          <w:p w14:paraId="1E9801A7" w14:textId="77777777" w:rsidR="00C90EDB" w:rsidRPr="00FE04A1" w:rsidRDefault="00C90EDB" w:rsidP="008B1E75">
            <w:pPr>
              <w:rPr>
                <w:rFonts w:ascii="Times New Roman" w:hAnsi="Times New Roman"/>
                <w:sz w:val="18"/>
                <w:lang w:val="ro-RO"/>
              </w:rPr>
            </w:pPr>
          </w:p>
        </w:tc>
        <w:tc>
          <w:tcPr>
            <w:tcW w:w="2174" w:type="dxa"/>
            <w:vMerge w:val="restart"/>
            <w:shd w:val="clear" w:color="auto" w:fill="FCDFD4"/>
            <w:tcMar>
              <w:top w:w="28" w:type="dxa"/>
              <w:bottom w:w="28" w:type="dxa"/>
            </w:tcMar>
          </w:tcPr>
          <w:p w14:paraId="48842B86"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Majoritatea minorităților nu au acces la timp de antenă sau acesta nu este proporțional cu numărul populației lor din țară.</w:t>
            </w:r>
          </w:p>
        </w:tc>
      </w:tr>
      <w:tr w:rsidR="00C90EDB" w:rsidRPr="00FE04A1" w14:paraId="42C2877C" w14:textId="77777777" w:rsidTr="008B1E75">
        <w:trPr>
          <w:jc w:val="center"/>
        </w:trPr>
        <w:tc>
          <w:tcPr>
            <w:tcW w:w="279" w:type="dxa"/>
            <w:vMerge/>
            <w:shd w:val="clear" w:color="auto" w:fill="D9E2F3" w:themeFill="accent5" w:themeFillTint="33"/>
            <w:tcMar>
              <w:top w:w="28" w:type="dxa"/>
              <w:bottom w:w="28" w:type="dxa"/>
            </w:tcMar>
          </w:tcPr>
          <w:p w14:paraId="730C8C2F" w14:textId="77777777" w:rsidR="00C90EDB" w:rsidRPr="00FE04A1" w:rsidRDefault="00C90EDB" w:rsidP="008B1E75">
            <w:pPr>
              <w:jc w:val="center"/>
              <w:rPr>
                <w:rFonts w:ascii="Times New Roman" w:hAnsi="Times New Roman"/>
                <w:sz w:val="18"/>
                <w:szCs w:val="18"/>
                <w:lang w:val="ro-RO"/>
              </w:rPr>
            </w:pPr>
          </w:p>
        </w:tc>
        <w:tc>
          <w:tcPr>
            <w:tcW w:w="7665" w:type="dxa"/>
            <w:tcMar>
              <w:top w:w="28" w:type="dxa"/>
              <w:bottom w:w="28" w:type="dxa"/>
            </w:tcMar>
          </w:tcPr>
          <w:p w14:paraId="436ACE7A"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garanțiile legale pentru accesul la timp de antenă pe canalele FSM publici ale minorităților recunoscute legal. Definiția minorităților este limitată la minoritățile naționale recunoscute de lege. Definiția minorității: În sensul prezentei metodologii (MPM), „minoritatea” este definită ca un grup cultural sau social: a) numeric inferior restului populației unui stat, b) mai mic decât grupul majoritar din țara respectivă; c) într-o poziție nedominanta; d) ai cărui membri posedă caracteristici etnice, religioase sau lingvistice diferite de cele ale restului populației.</w:t>
            </w:r>
          </w:p>
          <w:p w14:paraId="737FEB45"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rapoarte publice, relatări ale societății civile, interviu cu experți în domeniul minorităților </w:t>
            </w:r>
          </w:p>
        </w:tc>
        <w:tc>
          <w:tcPr>
            <w:tcW w:w="2173" w:type="dxa"/>
            <w:vMerge/>
            <w:shd w:val="clear" w:color="auto" w:fill="AAFCC5"/>
            <w:tcMar>
              <w:top w:w="28" w:type="dxa"/>
              <w:bottom w:w="28" w:type="dxa"/>
            </w:tcMar>
          </w:tcPr>
          <w:p w14:paraId="0D71A4D0"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5BCC8505"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5017F944" w14:textId="77777777" w:rsidR="00C90EDB" w:rsidRPr="00FE04A1" w:rsidRDefault="00C90EDB" w:rsidP="008B1E75">
            <w:pPr>
              <w:rPr>
                <w:rFonts w:ascii="Times New Roman" w:hAnsi="Times New Roman"/>
                <w:sz w:val="18"/>
                <w:szCs w:val="18"/>
                <w:lang w:val="ro-RO"/>
              </w:rPr>
            </w:pPr>
          </w:p>
        </w:tc>
      </w:tr>
      <w:tr w:rsidR="00C90EDB" w:rsidRPr="00FE04A1" w14:paraId="763E22BB" w14:textId="77777777" w:rsidTr="008B1E75">
        <w:trPr>
          <w:jc w:val="center"/>
        </w:trPr>
        <w:tc>
          <w:tcPr>
            <w:tcW w:w="279" w:type="dxa"/>
            <w:vMerge w:val="restart"/>
            <w:shd w:val="clear" w:color="auto" w:fill="D9E2F3" w:themeFill="accent5" w:themeFillTint="33"/>
            <w:tcMar>
              <w:top w:w="28" w:type="dxa"/>
              <w:bottom w:w="28" w:type="dxa"/>
            </w:tcMar>
          </w:tcPr>
          <w:p w14:paraId="3BD47B76"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lastRenderedPageBreak/>
              <w:t>2.</w:t>
            </w:r>
          </w:p>
        </w:tc>
        <w:tc>
          <w:tcPr>
            <w:tcW w:w="7665" w:type="dxa"/>
            <w:tcMar>
              <w:top w:w="28" w:type="dxa"/>
              <w:bottom w:w="28" w:type="dxa"/>
            </w:tcMar>
          </w:tcPr>
          <w:p w14:paraId="6191286B"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În realitate, minoritățile, care nu sunt recunoscute prin lege, au acces la timp de antenă pe canalele FSM publici?</w:t>
            </w:r>
          </w:p>
        </w:tc>
        <w:tc>
          <w:tcPr>
            <w:tcW w:w="2173" w:type="dxa"/>
            <w:vMerge w:val="restart"/>
            <w:shd w:val="clear" w:color="auto" w:fill="AAFCC5"/>
            <w:tcMar>
              <w:top w:w="28" w:type="dxa"/>
              <w:bottom w:w="28" w:type="dxa"/>
            </w:tcMar>
          </w:tcPr>
          <w:p w14:paraId="18C886D0"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Minoritățile au acces la timp de antenă, iar accesul este proporțional cu numărul populației lor din țară, fără nicio excepție semnificativă.</w:t>
            </w:r>
          </w:p>
        </w:tc>
        <w:tc>
          <w:tcPr>
            <w:tcW w:w="2174" w:type="dxa"/>
            <w:vMerge w:val="restart"/>
            <w:shd w:val="clear" w:color="auto" w:fill="FFF2CC" w:themeFill="accent4" w:themeFillTint="33"/>
          </w:tcPr>
          <w:p w14:paraId="5FE8894A"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Majoritatea minorităților au acces adecvat la timp de antenă, dar există câteva excepții semnificative.</w:t>
            </w:r>
          </w:p>
          <w:p w14:paraId="76E7D0C5" w14:textId="77777777" w:rsidR="00C90EDB" w:rsidRPr="00FE04A1" w:rsidRDefault="00C90EDB" w:rsidP="008B1E75">
            <w:pPr>
              <w:rPr>
                <w:rFonts w:ascii="Times New Roman" w:hAnsi="Times New Roman"/>
                <w:sz w:val="18"/>
                <w:lang w:val="ro-RO"/>
              </w:rPr>
            </w:pPr>
          </w:p>
        </w:tc>
        <w:tc>
          <w:tcPr>
            <w:tcW w:w="2174" w:type="dxa"/>
            <w:vMerge w:val="restart"/>
            <w:shd w:val="clear" w:color="auto" w:fill="FCDFD4"/>
            <w:tcMar>
              <w:top w:w="28" w:type="dxa"/>
              <w:bottom w:w="28" w:type="dxa"/>
            </w:tcMar>
          </w:tcPr>
          <w:p w14:paraId="3640FD31"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Majoritatea minorităților nu au acces la timp de antenă sau acesta nu este proporțional cu numărul populației lor din țară.</w:t>
            </w:r>
          </w:p>
        </w:tc>
      </w:tr>
      <w:tr w:rsidR="00C90EDB" w:rsidRPr="00FE04A1" w14:paraId="08AA725F" w14:textId="77777777" w:rsidTr="008B1E75">
        <w:trPr>
          <w:jc w:val="center"/>
        </w:trPr>
        <w:tc>
          <w:tcPr>
            <w:tcW w:w="279" w:type="dxa"/>
            <w:vMerge/>
            <w:shd w:val="clear" w:color="auto" w:fill="D9E2F3" w:themeFill="accent5" w:themeFillTint="33"/>
            <w:tcMar>
              <w:top w:w="28" w:type="dxa"/>
              <w:bottom w:w="28" w:type="dxa"/>
            </w:tcMar>
          </w:tcPr>
          <w:p w14:paraId="48C74948"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205337FC"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accesul la timpul de antenă al minorităților în practică. Aici, definiția minorităților este extinsă pentru a include și minoritățile care nu sunt recunoscute de lege.</w:t>
            </w:r>
          </w:p>
          <w:p w14:paraId="33977672"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relatări ale societății civile, interviu cu experți în domeniul minorităților</w:t>
            </w:r>
          </w:p>
        </w:tc>
        <w:tc>
          <w:tcPr>
            <w:tcW w:w="2173" w:type="dxa"/>
            <w:vMerge/>
            <w:shd w:val="clear" w:color="auto" w:fill="AAFCC5"/>
            <w:tcMar>
              <w:top w:w="28" w:type="dxa"/>
              <w:bottom w:w="28" w:type="dxa"/>
            </w:tcMar>
          </w:tcPr>
          <w:p w14:paraId="54A7BA38"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419FE922"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2EBFA1AF" w14:textId="77777777" w:rsidR="00C90EDB" w:rsidRPr="00FE04A1" w:rsidRDefault="00C90EDB" w:rsidP="008B1E75">
            <w:pPr>
              <w:rPr>
                <w:rFonts w:ascii="Times New Roman" w:hAnsi="Times New Roman"/>
                <w:sz w:val="18"/>
                <w:szCs w:val="18"/>
                <w:lang w:val="ro-RO"/>
              </w:rPr>
            </w:pPr>
          </w:p>
        </w:tc>
      </w:tr>
      <w:tr w:rsidR="00C90EDB" w:rsidRPr="00FE04A1" w14:paraId="4DF0DDF0" w14:textId="77777777" w:rsidTr="008B1E75">
        <w:trPr>
          <w:jc w:val="center"/>
        </w:trPr>
        <w:tc>
          <w:tcPr>
            <w:tcW w:w="279" w:type="dxa"/>
            <w:vMerge w:val="restart"/>
            <w:shd w:val="clear" w:color="auto" w:fill="D9E2F3" w:themeFill="accent5" w:themeFillTint="33"/>
            <w:tcMar>
              <w:top w:w="28" w:type="dxa"/>
              <w:bottom w:w="28" w:type="dxa"/>
            </w:tcMar>
          </w:tcPr>
          <w:p w14:paraId="0DF2580B"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252853F2"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Minoritățile recunoscute legal au acces la timp de antenă pe canalele FSM privați?</w:t>
            </w:r>
          </w:p>
        </w:tc>
        <w:tc>
          <w:tcPr>
            <w:tcW w:w="2173" w:type="dxa"/>
            <w:vMerge w:val="restart"/>
            <w:shd w:val="clear" w:color="auto" w:fill="AAFCC5"/>
            <w:tcMar>
              <w:top w:w="28" w:type="dxa"/>
              <w:bottom w:w="28" w:type="dxa"/>
            </w:tcMar>
          </w:tcPr>
          <w:p w14:paraId="17293C5D"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Minoritățile au acces la timp de antenă, iar accesul este proporțional cu numărul populației lor din țară, fără nicio excepție semnificativă.</w:t>
            </w:r>
          </w:p>
        </w:tc>
        <w:tc>
          <w:tcPr>
            <w:tcW w:w="2174" w:type="dxa"/>
            <w:vMerge w:val="restart"/>
            <w:shd w:val="clear" w:color="auto" w:fill="FFF2CC" w:themeFill="accent4" w:themeFillTint="33"/>
          </w:tcPr>
          <w:p w14:paraId="23FD8046"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Majoritatea minorităților au acces adecvat la timp de antenă, dar există câteva excepții semnificative.</w:t>
            </w:r>
          </w:p>
          <w:p w14:paraId="4F2EB1A7" w14:textId="77777777" w:rsidR="00C90EDB" w:rsidRPr="00FE04A1" w:rsidRDefault="00C90EDB" w:rsidP="008B1E75">
            <w:pPr>
              <w:rPr>
                <w:rFonts w:ascii="Times New Roman" w:hAnsi="Times New Roman"/>
                <w:sz w:val="18"/>
                <w:lang w:val="ro-RO"/>
              </w:rPr>
            </w:pPr>
          </w:p>
        </w:tc>
        <w:tc>
          <w:tcPr>
            <w:tcW w:w="2174" w:type="dxa"/>
            <w:vMerge w:val="restart"/>
            <w:shd w:val="clear" w:color="auto" w:fill="FCDFD4"/>
            <w:tcMar>
              <w:top w:w="28" w:type="dxa"/>
              <w:bottom w:w="28" w:type="dxa"/>
            </w:tcMar>
          </w:tcPr>
          <w:p w14:paraId="4D6244A9"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Majoritatea minorităților nu au acces la timp de antenă sau acesta nu este proporțional cu numărul populației lor din țară.</w:t>
            </w:r>
          </w:p>
        </w:tc>
      </w:tr>
      <w:tr w:rsidR="00C90EDB" w:rsidRPr="00FE04A1" w14:paraId="55CBBC79" w14:textId="77777777" w:rsidTr="008B1E75">
        <w:trPr>
          <w:jc w:val="center"/>
        </w:trPr>
        <w:tc>
          <w:tcPr>
            <w:tcW w:w="279" w:type="dxa"/>
            <w:vMerge/>
            <w:shd w:val="clear" w:color="auto" w:fill="D9E2F3" w:themeFill="accent5" w:themeFillTint="33"/>
            <w:tcMar>
              <w:top w:w="28" w:type="dxa"/>
              <w:bottom w:w="28" w:type="dxa"/>
            </w:tcMar>
          </w:tcPr>
          <w:p w14:paraId="2C7F1229"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21E87DCC"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evaluează în practică accesul la timp de antenă al minorităților recunoscute legal. </w:t>
            </w:r>
          </w:p>
          <w:p w14:paraId="6F2EB8D9"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Eșantion media:</w:t>
            </w:r>
            <w:r w:rsidRPr="00FE04A1">
              <w:rPr>
                <w:rFonts w:ascii="Times New Roman" w:hAnsi="Times New Roman"/>
                <w:sz w:val="18"/>
                <w:szCs w:val="18"/>
                <w:lang w:val="ro-RO"/>
              </w:rPr>
              <w:t xml:space="preserve"> două canale TV private și două posturi radio private cu cea mai mare cotă de audiență din țară. Pentru această variabilă, poate fi realizat un scurt interviu cu cel puțin un expert în domeniul minorităților. </w:t>
            </w:r>
          </w:p>
        </w:tc>
        <w:tc>
          <w:tcPr>
            <w:tcW w:w="2173" w:type="dxa"/>
            <w:vMerge/>
            <w:shd w:val="clear" w:color="auto" w:fill="AAFCC5"/>
            <w:tcMar>
              <w:top w:w="28" w:type="dxa"/>
              <w:bottom w:w="28" w:type="dxa"/>
            </w:tcMar>
          </w:tcPr>
          <w:p w14:paraId="6E765072"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4BF909BE"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2BF7A042" w14:textId="77777777" w:rsidR="00C90EDB" w:rsidRPr="00FE04A1" w:rsidRDefault="00C90EDB" w:rsidP="008B1E75">
            <w:pPr>
              <w:rPr>
                <w:rFonts w:ascii="Times New Roman" w:hAnsi="Times New Roman"/>
                <w:sz w:val="18"/>
                <w:szCs w:val="18"/>
                <w:lang w:val="ro-RO"/>
              </w:rPr>
            </w:pPr>
          </w:p>
        </w:tc>
      </w:tr>
      <w:tr w:rsidR="00C90EDB" w:rsidRPr="00FE04A1" w14:paraId="345D47C5" w14:textId="77777777" w:rsidTr="008B1E75">
        <w:trPr>
          <w:jc w:val="center"/>
        </w:trPr>
        <w:tc>
          <w:tcPr>
            <w:tcW w:w="279" w:type="dxa"/>
            <w:vMerge w:val="restart"/>
            <w:shd w:val="clear" w:color="auto" w:fill="D9E2F3" w:themeFill="accent5" w:themeFillTint="33"/>
            <w:tcMar>
              <w:top w:w="28" w:type="dxa"/>
              <w:bottom w:w="28" w:type="dxa"/>
            </w:tcMar>
          </w:tcPr>
          <w:p w14:paraId="040A4627"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4.</w:t>
            </w:r>
          </w:p>
        </w:tc>
        <w:tc>
          <w:tcPr>
            <w:tcW w:w="7665" w:type="dxa"/>
            <w:tcMar>
              <w:top w:w="28" w:type="dxa"/>
              <w:bottom w:w="28" w:type="dxa"/>
            </w:tcMar>
          </w:tcPr>
          <w:p w14:paraId="1931F1A1"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Minoritățile, care nu sunt recunoscute prin lege, au acces la timp de antenă pe canalele FSM privați?</w:t>
            </w:r>
          </w:p>
        </w:tc>
        <w:tc>
          <w:tcPr>
            <w:tcW w:w="2173" w:type="dxa"/>
            <w:vMerge w:val="restart"/>
            <w:shd w:val="clear" w:color="auto" w:fill="AAFCC5"/>
            <w:tcMar>
              <w:top w:w="28" w:type="dxa"/>
              <w:bottom w:w="28" w:type="dxa"/>
            </w:tcMar>
          </w:tcPr>
          <w:p w14:paraId="2C0F6E74"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Minoritățile au acces la timp de antenă, iar accesul este proporțional cu numărul populației lor din țară, fără nicio excepție semnificativă.</w:t>
            </w:r>
          </w:p>
        </w:tc>
        <w:tc>
          <w:tcPr>
            <w:tcW w:w="2174" w:type="dxa"/>
            <w:vMerge w:val="restart"/>
            <w:shd w:val="clear" w:color="auto" w:fill="FFF2CC" w:themeFill="accent4" w:themeFillTint="33"/>
          </w:tcPr>
          <w:p w14:paraId="670D1E1F"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Majoritatea minorităților au acces adecvat la timp de antenă, dar există câteva excepții semnificative.</w:t>
            </w:r>
          </w:p>
          <w:p w14:paraId="7D497E20" w14:textId="77777777" w:rsidR="00C90EDB" w:rsidRPr="00FE04A1" w:rsidRDefault="00C90EDB" w:rsidP="008B1E75">
            <w:pPr>
              <w:rPr>
                <w:rFonts w:ascii="Times New Roman" w:hAnsi="Times New Roman"/>
                <w:sz w:val="18"/>
                <w:lang w:val="ro-RO"/>
              </w:rPr>
            </w:pPr>
          </w:p>
        </w:tc>
        <w:tc>
          <w:tcPr>
            <w:tcW w:w="2174" w:type="dxa"/>
            <w:vMerge w:val="restart"/>
            <w:shd w:val="clear" w:color="auto" w:fill="FCDFD4"/>
            <w:tcMar>
              <w:top w:w="28" w:type="dxa"/>
              <w:bottom w:w="28" w:type="dxa"/>
            </w:tcMar>
          </w:tcPr>
          <w:p w14:paraId="07787CED"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Majoritatea minorităților nu au acces la timp de antenă sau acesta nu este proporțional cu numărul populației lor din țară.</w:t>
            </w:r>
          </w:p>
        </w:tc>
      </w:tr>
      <w:tr w:rsidR="00C90EDB" w:rsidRPr="00FE04A1" w14:paraId="33FFC087" w14:textId="77777777" w:rsidTr="008B1E75">
        <w:trPr>
          <w:jc w:val="center"/>
        </w:trPr>
        <w:tc>
          <w:tcPr>
            <w:tcW w:w="279" w:type="dxa"/>
            <w:vMerge/>
            <w:shd w:val="clear" w:color="auto" w:fill="D9E2F3" w:themeFill="accent5" w:themeFillTint="33"/>
            <w:tcMar>
              <w:top w:w="28" w:type="dxa"/>
              <w:bottom w:w="28" w:type="dxa"/>
            </w:tcMar>
          </w:tcPr>
          <w:p w14:paraId="799728D4"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37064C2B"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evaluează în practică accesul la timp de antenă al minorităților care nu sunt recunoscute legal. </w:t>
            </w:r>
          </w:p>
          <w:p w14:paraId="07A4F0E8"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Eșantion media:</w:t>
            </w:r>
            <w:r w:rsidRPr="00FE04A1">
              <w:rPr>
                <w:rFonts w:ascii="Times New Roman" w:hAnsi="Times New Roman"/>
                <w:sz w:val="18"/>
                <w:szCs w:val="18"/>
                <w:lang w:val="ro-RO"/>
              </w:rPr>
              <w:t xml:space="preserve"> două canale TV private și două posturi radio private cu cea mai mare cotă de audiență din țară. Pentru această variabilă, poate fi realizat un scurt interviu cu cel puțin un expert în domeniul minorităților. </w:t>
            </w:r>
          </w:p>
        </w:tc>
        <w:tc>
          <w:tcPr>
            <w:tcW w:w="2173" w:type="dxa"/>
            <w:vMerge/>
            <w:shd w:val="clear" w:color="auto" w:fill="AAFCC5"/>
            <w:tcMar>
              <w:top w:w="28" w:type="dxa"/>
              <w:bottom w:w="28" w:type="dxa"/>
            </w:tcMar>
          </w:tcPr>
          <w:p w14:paraId="5DBA9B3E"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5AE284BF"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3F0B6A74" w14:textId="77777777" w:rsidR="00C90EDB" w:rsidRPr="00FE04A1" w:rsidRDefault="00C90EDB" w:rsidP="008B1E75">
            <w:pPr>
              <w:rPr>
                <w:rFonts w:ascii="Times New Roman" w:hAnsi="Times New Roman"/>
                <w:sz w:val="18"/>
                <w:szCs w:val="18"/>
                <w:lang w:val="ro-RO"/>
              </w:rPr>
            </w:pPr>
          </w:p>
        </w:tc>
      </w:tr>
      <w:tr w:rsidR="00C90EDB" w:rsidRPr="00FE04A1" w14:paraId="1DA31AF5" w14:textId="77777777" w:rsidTr="008B1E75">
        <w:trPr>
          <w:jc w:val="center"/>
        </w:trPr>
        <w:tc>
          <w:tcPr>
            <w:tcW w:w="279" w:type="dxa"/>
            <w:shd w:val="clear" w:color="auto" w:fill="002060"/>
            <w:tcMar>
              <w:top w:w="28" w:type="dxa"/>
              <w:bottom w:w="28" w:type="dxa"/>
            </w:tcMar>
            <w:vAlign w:val="center"/>
          </w:tcPr>
          <w:p w14:paraId="7589D375"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4382163B"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Total: 4 sub-indicatori</w:t>
            </w:r>
          </w:p>
        </w:tc>
        <w:tc>
          <w:tcPr>
            <w:tcW w:w="2173" w:type="dxa"/>
            <w:shd w:val="clear" w:color="auto" w:fill="92D050"/>
            <w:tcMar>
              <w:top w:w="28" w:type="dxa"/>
              <w:bottom w:w="28" w:type="dxa"/>
            </w:tcMar>
            <w:vAlign w:val="center"/>
          </w:tcPr>
          <w:p w14:paraId="709BB078"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C000"/>
            <w:vAlign w:val="center"/>
          </w:tcPr>
          <w:p w14:paraId="1FCDE009"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3818773C" w14:textId="77777777" w:rsidR="00C90EDB" w:rsidRPr="00FE04A1" w:rsidRDefault="00C90EDB" w:rsidP="008B1E75">
            <w:pPr>
              <w:jc w:val="center"/>
              <w:rPr>
                <w:rFonts w:ascii="Times New Roman" w:hAnsi="Times New Roman"/>
                <w:b/>
                <w:sz w:val="18"/>
                <w:szCs w:val="18"/>
                <w:lang w:val="ro-RO"/>
              </w:rPr>
            </w:pPr>
          </w:p>
        </w:tc>
      </w:tr>
      <w:tr w:rsidR="00C90EDB" w:rsidRPr="00FE04A1" w14:paraId="00929B50" w14:textId="77777777" w:rsidTr="008B1E75">
        <w:tblPrEx>
          <w:jc w:val="left"/>
          <w:tblCellMar>
            <w:top w:w="0" w:type="dxa"/>
            <w:left w:w="108" w:type="dxa"/>
            <w:bottom w:w="0" w:type="dxa"/>
            <w:right w:w="108" w:type="dxa"/>
          </w:tblCellMar>
        </w:tblPrEx>
        <w:tc>
          <w:tcPr>
            <w:tcW w:w="279" w:type="dxa"/>
            <w:shd w:val="clear" w:color="auto" w:fill="auto"/>
          </w:tcPr>
          <w:p w14:paraId="154DDA89" w14:textId="77777777" w:rsidR="00C90EDB" w:rsidRPr="00FE04A1" w:rsidRDefault="00C90EDB" w:rsidP="008B1E75">
            <w:pPr>
              <w:jc w:val="center"/>
              <w:rPr>
                <w:rFonts w:ascii="Times New Roman" w:hAnsi="Times New Roman"/>
                <w:b/>
                <w:sz w:val="18"/>
                <w:szCs w:val="18"/>
                <w:lang w:val="ro-RO"/>
              </w:rPr>
            </w:pPr>
          </w:p>
        </w:tc>
        <w:tc>
          <w:tcPr>
            <w:tcW w:w="7665" w:type="dxa"/>
            <w:shd w:val="clear" w:color="auto" w:fill="auto"/>
          </w:tcPr>
          <w:p w14:paraId="66C56FB7" w14:textId="77777777" w:rsidR="00C90EDB" w:rsidRPr="00FE04A1" w:rsidRDefault="00C90EDB" w:rsidP="008B1E75">
            <w:pPr>
              <w:jc w:val="center"/>
              <w:rPr>
                <w:rFonts w:ascii="Times New Roman" w:hAnsi="Times New Roman"/>
                <w:b/>
                <w:sz w:val="18"/>
                <w:szCs w:val="18"/>
                <w:lang w:val="ro-RO"/>
              </w:rPr>
            </w:pPr>
          </w:p>
        </w:tc>
        <w:tc>
          <w:tcPr>
            <w:tcW w:w="2173" w:type="dxa"/>
            <w:shd w:val="clear" w:color="auto" w:fill="auto"/>
          </w:tcPr>
          <w:p w14:paraId="3F5BB74B"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3C937CBB"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0124EC87" w14:textId="77777777" w:rsidR="00C90EDB" w:rsidRPr="00FE04A1" w:rsidRDefault="00C90EDB" w:rsidP="008B1E75">
            <w:pPr>
              <w:jc w:val="center"/>
              <w:rPr>
                <w:rFonts w:ascii="Times New Roman" w:hAnsi="Times New Roman"/>
                <w:b/>
                <w:sz w:val="18"/>
                <w:szCs w:val="18"/>
                <w:lang w:val="ro-RO"/>
              </w:rPr>
            </w:pPr>
          </w:p>
        </w:tc>
      </w:tr>
    </w:tbl>
    <w:p w14:paraId="7145B3FE" w14:textId="77777777" w:rsidR="00C90EDB" w:rsidRPr="00FE04A1" w:rsidRDefault="00C90EDB" w:rsidP="00C90EDB">
      <w:pPr>
        <w:spacing w:after="0"/>
        <w:rPr>
          <w:rFonts w:ascii="Times New Roman" w:hAnsi="Times New Roman"/>
          <w:b/>
          <w:sz w:val="20"/>
          <w:lang w:val="ro-RO"/>
        </w:rPr>
      </w:pPr>
      <w:r w:rsidRPr="00FE04A1">
        <w:rPr>
          <w:rFonts w:ascii="Times New Roman" w:eastAsia="Tahoma" w:hAnsi="Times New Roman"/>
          <w:b/>
          <w:bCs/>
          <w:sz w:val="20"/>
          <w:lang w:val="ro-RO"/>
        </w:rPr>
        <w:t>Indicatorul D1.2. Accesul persoanele cu dizabilități la mass-media audiovizuală</w:t>
      </w:r>
    </w:p>
    <w:p w14:paraId="1A17042F" w14:textId="77777777" w:rsidR="00C90EDB" w:rsidRPr="00FE04A1" w:rsidRDefault="00C90EDB" w:rsidP="00C90EDB">
      <w:pPr>
        <w:spacing w:after="0"/>
        <w:rPr>
          <w:rFonts w:ascii="Times New Roman" w:hAnsi="Times New Roman"/>
          <w:b/>
          <w:i/>
          <w:sz w:val="20"/>
          <w:lang w:val="ro-RO"/>
        </w:rPr>
      </w:pPr>
    </w:p>
    <w:p w14:paraId="00084656" w14:textId="77777777" w:rsidR="00C90EDB" w:rsidRPr="00FE04A1" w:rsidRDefault="00C90EDB" w:rsidP="00C90EDB">
      <w:pPr>
        <w:spacing w:after="0"/>
        <w:rPr>
          <w:rFonts w:ascii="Times New Roman" w:hAnsi="Times New Roman"/>
          <w:sz w:val="20"/>
          <w:lang w:val="ro-RO"/>
        </w:rPr>
      </w:pPr>
      <w:r w:rsidRPr="00FE04A1">
        <w:rPr>
          <w:rFonts w:ascii="Times New Roman" w:hAnsi="Times New Roman"/>
          <w:b/>
          <w:sz w:val="20"/>
          <w:lang w:val="ro-RO"/>
        </w:rPr>
        <w:t>Descriere</w:t>
      </w:r>
      <w:r w:rsidRPr="00FE04A1">
        <w:rPr>
          <w:rFonts w:ascii="Times New Roman" w:hAnsi="Times New Roman"/>
          <w:sz w:val="20"/>
          <w:lang w:val="ro-RO"/>
        </w:rPr>
        <w:t>: Acest indicator evaluează dacă persoanele cu dizabilități au acces la timp de antenă la SMAV</w:t>
      </w:r>
      <w:r w:rsidRPr="00FE04A1">
        <w:rPr>
          <w:rFonts w:ascii="Times New Roman" w:hAnsi="Times New Roman"/>
          <w:color w:val="00B0F0"/>
          <w:sz w:val="20"/>
          <w:lang w:val="ro-RO"/>
        </w:rPr>
        <w:t xml:space="preserve"> </w:t>
      </w:r>
      <w:r w:rsidRPr="00FE04A1">
        <w:rPr>
          <w:rFonts w:ascii="Times New Roman" w:hAnsi="Times New Roman"/>
          <w:sz w:val="20"/>
          <w:lang w:val="ro-RO"/>
        </w:rPr>
        <w:t>ale FSM publici și privați.</w:t>
      </w:r>
    </w:p>
    <w:p w14:paraId="587EFAC0" w14:textId="77777777" w:rsidR="00C90EDB" w:rsidRPr="00FE04A1" w:rsidRDefault="00C90EDB" w:rsidP="00C90EDB">
      <w:pPr>
        <w:spacing w:after="0"/>
        <w:rPr>
          <w:rFonts w:ascii="Times New Roman" w:hAnsi="Times New Roman"/>
          <w:b/>
          <w:sz w:val="20"/>
          <w:lang w:val="ro-RO"/>
        </w:rPr>
      </w:pPr>
    </w:p>
    <w:p w14:paraId="1A6689B8" w14:textId="77777777" w:rsidR="00C90EDB" w:rsidRPr="00FE04A1" w:rsidRDefault="00C90EDB" w:rsidP="00C90EDB">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xml:space="preserve">: Evaluare în bază de chestionar </w:t>
      </w:r>
    </w:p>
    <w:p w14:paraId="6ABE2385" w14:textId="77777777" w:rsidR="00C90EDB" w:rsidRPr="00FE04A1" w:rsidRDefault="00C90EDB" w:rsidP="00C90EDB">
      <w:pPr>
        <w:spacing w:after="0"/>
        <w:rPr>
          <w:rFonts w:ascii="Times New Roman" w:hAnsi="Times New Roman"/>
          <w:bCs/>
          <w:sz w:val="20"/>
          <w:lang w:val="ro-RO"/>
        </w:rPr>
      </w:pPr>
    </w:p>
    <w:p w14:paraId="1B6590B1" w14:textId="77777777" w:rsidR="00C90EDB" w:rsidRPr="00FE04A1" w:rsidRDefault="00C90EDB" w:rsidP="00C90EDB">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elgril"/>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C90EDB" w:rsidRPr="00FE04A1" w14:paraId="40CC974C" w14:textId="77777777" w:rsidTr="008B1E75">
        <w:trPr>
          <w:jc w:val="center"/>
        </w:trPr>
        <w:tc>
          <w:tcPr>
            <w:tcW w:w="279" w:type="dxa"/>
            <w:shd w:val="clear" w:color="auto" w:fill="002060"/>
            <w:tcMar>
              <w:top w:w="28" w:type="dxa"/>
              <w:bottom w:w="28" w:type="dxa"/>
            </w:tcMar>
            <w:vAlign w:val="center"/>
          </w:tcPr>
          <w:p w14:paraId="226C94F1"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3A9AB5B2" w14:textId="77777777" w:rsidR="00C90EDB" w:rsidRPr="00FE04A1" w:rsidRDefault="00C90EDB" w:rsidP="008B1E75">
            <w:pPr>
              <w:jc w:val="both"/>
              <w:rPr>
                <w:rFonts w:ascii="Times New Roman" w:hAnsi="Times New Roman"/>
                <w:b/>
                <w:sz w:val="18"/>
                <w:szCs w:val="18"/>
                <w:lang w:val="ro-RO"/>
              </w:rPr>
            </w:pPr>
            <w:r w:rsidRPr="00FE04A1">
              <w:rPr>
                <w:rFonts w:ascii="Times New Roman" w:hAnsi="Times New Roman"/>
                <w:b/>
                <w:sz w:val="18"/>
                <w:szCs w:val="18"/>
                <w:lang w:val="ro-RO"/>
              </w:rPr>
              <w:t>D1.2. Accesul persoanelor cu dizabilități la mass-media audiovizuală</w:t>
            </w:r>
          </w:p>
        </w:tc>
        <w:tc>
          <w:tcPr>
            <w:tcW w:w="2173" w:type="dxa"/>
            <w:shd w:val="clear" w:color="auto" w:fill="92D050"/>
            <w:tcMar>
              <w:top w:w="28" w:type="dxa"/>
              <w:bottom w:w="28" w:type="dxa"/>
            </w:tcMar>
            <w:vAlign w:val="center"/>
          </w:tcPr>
          <w:p w14:paraId="5C3946D4"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1C5F12B4"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065D3526"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C90EDB" w:rsidRPr="00FE04A1" w14:paraId="59CAF0B1" w14:textId="77777777" w:rsidTr="008B1E75">
        <w:trPr>
          <w:jc w:val="center"/>
        </w:trPr>
        <w:tc>
          <w:tcPr>
            <w:tcW w:w="279" w:type="dxa"/>
            <w:vMerge w:val="restart"/>
            <w:shd w:val="clear" w:color="auto" w:fill="D9E2F3" w:themeFill="accent5" w:themeFillTint="33"/>
            <w:tcMar>
              <w:top w:w="28" w:type="dxa"/>
              <w:bottom w:w="28" w:type="dxa"/>
            </w:tcMar>
          </w:tcPr>
          <w:p w14:paraId="03D503B2"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1DFB8946"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Cum ați evalua politica privind accesul persoanelor cu dizabilități la conținuturile audiovizuale în RM?</w:t>
            </w:r>
          </w:p>
        </w:tc>
        <w:tc>
          <w:tcPr>
            <w:tcW w:w="2173" w:type="dxa"/>
            <w:vMerge w:val="restart"/>
            <w:shd w:val="clear" w:color="auto" w:fill="AAFCC5"/>
            <w:tcMar>
              <w:top w:w="28" w:type="dxa"/>
              <w:bottom w:w="28" w:type="dxa"/>
            </w:tcMar>
          </w:tcPr>
          <w:p w14:paraId="55CE1274"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Politici bine dezvoltate și implementate. Există deja o tradiție puternică de elaborare a politicilor în acest domeniu. Măsurile existente</w:t>
            </w:r>
          </w:p>
          <w:p w14:paraId="5DA6C5AE"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sunt coerente și la zi cu cele mai recente schimbări societale.</w:t>
            </w:r>
          </w:p>
        </w:tc>
        <w:tc>
          <w:tcPr>
            <w:tcW w:w="2174" w:type="dxa"/>
            <w:vMerge w:val="restart"/>
            <w:shd w:val="clear" w:color="auto" w:fill="FFF2CC" w:themeFill="accent4" w:themeFillTint="33"/>
          </w:tcPr>
          <w:p w14:paraId="61FA805F"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Politici subdezvoltate. Politicile existente sunt abia la început, iar măsurile politice luate sunt fragmentate și/sau nu implementate eficient.</w:t>
            </w:r>
          </w:p>
        </w:tc>
        <w:tc>
          <w:tcPr>
            <w:tcW w:w="2174" w:type="dxa"/>
            <w:vMerge w:val="restart"/>
            <w:shd w:val="clear" w:color="auto" w:fill="FCDFD4"/>
            <w:tcMar>
              <w:top w:w="28" w:type="dxa"/>
              <w:bottom w:w="28" w:type="dxa"/>
            </w:tcMar>
          </w:tcPr>
          <w:p w14:paraId="621BA662"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Nu există politici.</w:t>
            </w:r>
          </w:p>
        </w:tc>
      </w:tr>
      <w:tr w:rsidR="00C90EDB" w:rsidRPr="00FE04A1" w14:paraId="71325BC2" w14:textId="77777777" w:rsidTr="008B1E75">
        <w:trPr>
          <w:jc w:val="center"/>
        </w:trPr>
        <w:tc>
          <w:tcPr>
            <w:tcW w:w="279" w:type="dxa"/>
            <w:vMerge/>
            <w:shd w:val="clear" w:color="auto" w:fill="D9E2F3" w:themeFill="accent5" w:themeFillTint="33"/>
            <w:tcMar>
              <w:top w:w="28" w:type="dxa"/>
              <w:bottom w:w="28" w:type="dxa"/>
            </w:tcMar>
          </w:tcPr>
          <w:p w14:paraId="59809023" w14:textId="77777777" w:rsidR="00C90EDB" w:rsidRPr="00FE04A1" w:rsidRDefault="00C90EDB" w:rsidP="008B1E75">
            <w:pPr>
              <w:jc w:val="center"/>
              <w:rPr>
                <w:rFonts w:ascii="Times New Roman" w:hAnsi="Times New Roman"/>
                <w:sz w:val="18"/>
                <w:szCs w:val="18"/>
                <w:lang w:val="ro-RO"/>
              </w:rPr>
            </w:pPr>
          </w:p>
        </w:tc>
        <w:tc>
          <w:tcPr>
            <w:tcW w:w="7665" w:type="dxa"/>
            <w:tcMar>
              <w:top w:w="28" w:type="dxa"/>
              <w:bottom w:w="28" w:type="dxa"/>
            </w:tcMar>
          </w:tcPr>
          <w:p w14:paraId="342686C0"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evaluează existența și coerența politicilor de promovare a accesului la conținutul și serviciile media audiovizuale de către persoanele cu dizabilități. Persoanele cu dizabilități sunt definite aici ca fiind nevăzători, cu vedere parțială, surde și cu deficiențe de auz. Termenul „politică” include reglementare, </w:t>
            </w:r>
            <w:proofErr w:type="spellStart"/>
            <w:r w:rsidRPr="00FE04A1">
              <w:rPr>
                <w:rFonts w:ascii="Times New Roman" w:hAnsi="Times New Roman"/>
                <w:sz w:val="18"/>
                <w:szCs w:val="18"/>
                <w:lang w:val="ro-RO"/>
              </w:rPr>
              <w:t>autoreglementare</w:t>
            </w:r>
            <w:proofErr w:type="spellEnd"/>
            <w:r w:rsidRPr="00FE04A1">
              <w:rPr>
                <w:rFonts w:ascii="Times New Roman" w:hAnsi="Times New Roman"/>
                <w:sz w:val="18"/>
                <w:szCs w:val="18"/>
                <w:lang w:val="ro-RO"/>
              </w:rPr>
              <w:t xml:space="preserve"> și (un set de) legi care reglementează o anumită problemă.</w:t>
            </w:r>
          </w:p>
          <w:p w14:paraId="450C4D24"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relatări ale societății civile, interviu cu cel puțin un reprezentant al unei instituții academice specializate în accesibilitatea mass-media sau al unei organizații neguvernamentale care reprezintă interesele persoanelor cu dizabilități.</w:t>
            </w:r>
          </w:p>
        </w:tc>
        <w:tc>
          <w:tcPr>
            <w:tcW w:w="2173" w:type="dxa"/>
            <w:vMerge/>
            <w:shd w:val="clear" w:color="auto" w:fill="AAFCC5"/>
            <w:tcMar>
              <w:top w:w="28" w:type="dxa"/>
              <w:bottom w:w="28" w:type="dxa"/>
            </w:tcMar>
          </w:tcPr>
          <w:p w14:paraId="03F82C4F"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62C87816"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3FB3D655" w14:textId="77777777" w:rsidR="00C90EDB" w:rsidRPr="00FE04A1" w:rsidRDefault="00C90EDB" w:rsidP="008B1E75">
            <w:pPr>
              <w:rPr>
                <w:rFonts w:ascii="Times New Roman" w:hAnsi="Times New Roman"/>
                <w:sz w:val="18"/>
                <w:szCs w:val="18"/>
                <w:lang w:val="ro-RO"/>
              </w:rPr>
            </w:pPr>
          </w:p>
        </w:tc>
      </w:tr>
      <w:tr w:rsidR="00C90EDB" w:rsidRPr="00FE04A1" w14:paraId="0EF76747" w14:textId="77777777" w:rsidTr="008B1E75">
        <w:trPr>
          <w:jc w:val="center"/>
        </w:trPr>
        <w:tc>
          <w:tcPr>
            <w:tcW w:w="279" w:type="dxa"/>
            <w:vMerge w:val="restart"/>
            <w:shd w:val="clear" w:color="auto" w:fill="D9E2F3" w:themeFill="accent5" w:themeFillTint="33"/>
            <w:tcMar>
              <w:top w:w="28" w:type="dxa"/>
              <w:bottom w:w="28" w:type="dxa"/>
            </w:tcMar>
          </w:tcPr>
          <w:p w14:paraId="33F71C5C"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2A07CB11"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Există legislație în vigoare care impune acces la SMAV pentru persoanele cu dizabilități și legea este implementată eficient?</w:t>
            </w:r>
          </w:p>
        </w:tc>
        <w:tc>
          <w:tcPr>
            <w:tcW w:w="2173" w:type="dxa"/>
            <w:vMerge w:val="restart"/>
            <w:shd w:val="clear" w:color="auto" w:fill="AAFCC5"/>
            <w:tcMar>
              <w:top w:w="28" w:type="dxa"/>
              <w:bottom w:w="28" w:type="dxa"/>
            </w:tcMar>
          </w:tcPr>
          <w:p w14:paraId="08061642"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Există un cadru legal bine dezvoltat și implementat. Măsurile existente sunt coerente și actualizate cu cele mai recente</w:t>
            </w:r>
          </w:p>
          <w:p w14:paraId="6C90959A"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lastRenderedPageBreak/>
              <w:t>schimbări societale.</w:t>
            </w:r>
          </w:p>
        </w:tc>
        <w:tc>
          <w:tcPr>
            <w:tcW w:w="2174" w:type="dxa"/>
            <w:vMerge w:val="restart"/>
            <w:shd w:val="clear" w:color="auto" w:fill="FFF2CC" w:themeFill="accent4" w:themeFillTint="33"/>
          </w:tcPr>
          <w:p w14:paraId="01C8148F"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lastRenderedPageBreak/>
              <w:t>Cadru legal subdezvoltat. Măsurile existente sunt abia la început, sunt fragmentate și/sau nu implementate eficient.</w:t>
            </w:r>
          </w:p>
        </w:tc>
        <w:tc>
          <w:tcPr>
            <w:tcW w:w="2174" w:type="dxa"/>
            <w:vMerge w:val="restart"/>
            <w:shd w:val="clear" w:color="auto" w:fill="FCDFD4"/>
            <w:tcMar>
              <w:top w:w="28" w:type="dxa"/>
              <w:bottom w:w="28" w:type="dxa"/>
            </w:tcMar>
          </w:tcPr>
          <w:p w14:paraId="73C95CBB"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Nu există un cadru legal.</w:t>
            </w:r>
          </w:p>
        </w:tc>
      </w:tr>
      <w:tr w:rsidR="00C90EDB" w:rsidRPr="00FE04A1" w14:paraId="0A9868C9" w14:textId="77777777" w:rsidTr="008B1E75">
        <w:trPr>
          <w:jc w:val="center"/>
        </w:trPr>
        <w:tc>
          <w:tcPr>
            <w:tcW w:w="279" w:type="dxa"/>
            <w:vMerge/>
            <w:shd w:val="clear" w:color="auto" w:fill="D9E2F3" w:themeFill="accent5" w:themeFillTint="33"/>
            <w:tcMar>
              <w:top w:w="28" w:type="dxa"/>
              <w:bottom w:w="28" w:type="dxa"/>
            </w:tcMar>
          </w:tcPr>
          <w:p w14:paraId="4441C438"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2A115F61"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existența cerințelor legale pentru serviciile de acces, inclusiv sistem de semnale și descrierea audio, pentru persoanele cu dizabilități și implementarea efectivă a acestor cerințe legale.</w:t>
            </w:r>
          </w:p>
          <w:p w14:paraId="7784C734"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lastRenderedPageBreak/>
              <w:t>Surse:</w:t>
            </w:r>
            <w:r w:rsidRPr="00FE04A1">
              <w:rPr>
                <w:rFonts w:ascii="Times New Roman" w:hAnsi="Times New Roman"/>
                <w:sz w:val="18"/>
                <w:szCs w:val="18"/>
                <w:lang w:val="ro-RO"/>
              </w:rPr>
              <w:t xml:space="preserve"> rapoarte publice, relatări ale societății civile, interviu cu un expert în domeniu.</w:t>
            </w:r>
          </w:p>
        </w:tc>
        <w:tc>
          <w:tcPr>
            <w:tcW w:w="2173" w:type="dxa"/>
            <w:vMerge/>
            <w:shd w:val="clear" w:color="auto" w:fill="AAFCC5"/>
            <w:tcMar>
              <w:top w:w="28" w:type="dxa"/>
              <w:bottom w:w="28" w:type="dxa"/>
            </w:tcMar>
          </w:tcPr>
          <w:p w14:paraId="3BDB1438"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5EA38BC6"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43360631" w14:textId="77777777" w:rsidR="00C90EDB" w:rsidRPr="00FE04A1" w:rsidRDefault="00C90EDB" w:rsidP="008B1E75">
            <w:pPr>
              <w:rPr>
                <w:rFonts w:ascii="Times New Roman" w:hAnsi="Times New Roman"/>
                <w:sz w:val="18"/>
                <w:szCs w:val="18"/>
                <w:lang w:val="ro-RO"/>
              </w:rPr>
            </w:pPr>
          </w:p>
        </w:tc>
      </w:tr>
      <w:tr w:rsidR="00C90EDB" w:rsidRPr="00FE04A1" w14:paraId="196C0A7B" w14:textId="77777777" w:rsidTr="008B1E75">
        <w:trPr>
          <w:jc w:val="center"/>
        </w:trPr>
        <w:tc>
          <w:tcPr>
            <w:tcW w:w="279" w:type="dxa"/>
            <w:vMerge w:val="restart"/>
            <w:shd w:val="clear" w:color="auto" w:fill="D9E2F3" w:themeFill="accent5" w:themeFillTint="33"/>
            <w:tcMar>
              <w:top w:w="28" w:type="dxa"/>
              <w:bottom w:w="28" w:type="dxa"/>
            </w:tcMar>
          </w:tcPr>
          <w:p w14:paraId="13F8987A"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42FE2F4D"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Cum evaluați sprijinul disponibil pentru persoanele cu deficiențe de auz în televiziune?</w:t>
            </w:r>
          </w:p>
        </w:tc>
        <w:tc>
          <w:tcPr>
            <w:tcW w:w="2173" w:type="dxa"/>
            <w:vMerge w:val="restart"/>
            <w:shd w:val="clear" w:color="auto" w:fill="AAFCC5"/>
            <w:tcMar>
              <w:top w:w="28" w:type="dxa"/>
              <w:bottom w:w="28" w:type="dxa"/>
            </w:tcMar>
          </w:tcPr>
          <w:p w14:paraId="2C69728B"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Subtitrările, semnalizarea și descrierile de sunet sunt disponibile în mod regulat în diferite ferestre de programare.</w:t>
            </w:r>
          </w:p>
          <w:p w14:paraId="645C029B" w14:textId="77777777" w:rsidR="00C90EDB" w:rsidRPr="00FE04A1" w:rsidRDefault="00C90EDB" w:rsidP="008B1E75">
            <w:pPr>
              <w:rPr>
                <w:rFonts w:ascii="Times New Roman" w:hAnsi="Times New Roman"/>
                <w:sz w:val="18"/>
                <w:lang w:val="ro-RO"/>
              </w:rPr>
            </w:pPr>
          </w:p>
        </w:tc>
        <w:tc>
          <w:tcPr>
            <w:tcW w:w="2174" w:type="dxa"/>
            <w:vMerge w:val="restart"/>
            <w:shd w:val="clear" w:color="auto" w:fill="FFF2CC" w:themeFill="accent4" w:themeFillTint="33"/>
          </w:tcPr>
          <w:p w14:paraId="38DCD26B"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Subtitrările, semnalizarea și descrierile de sunet sunt disponibile numai neregulat sau în ferestre de programare mai puțin populare (de ex. înainte de ora 14.00).</w:t>
            </w:r>
          </w:p>
        </w:tc>
        <w:tc>
          <w:tcPr>
            <w:tcW w:w="2174" w:type="dxa"/>
            <w:vMerge w:val="restart"/>
            <w:shd w:val="clear" w:color="auto" w:fill="FCDFD4"/>
            <w:tcMar>
              <w:top w:w="28" w:type="dxa"/>
              <w:bottom w:w="28" w:type="dxa"/>
            </w:tcMar>
          </w:tcPr>
          <w:p w14:paraId="0A81321C"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Nu sunt disponibile subtitrări, semnalizarea și descrieri de sunet.</w:t>
            </w:r>
          </w:p>
        </w:tc>
      </w:tr>
      <w:tr w:rsidR="00C90EDB" w:rsidRPr="00FE04A1" w14:paraId="76681453" w14:textId="77777777" w:rsidTr="008B1E75">
        <w:trPr>
          <w:jc w:val="center"/>
        </w:trPr>
        <w:tc>
          <w:tcPr>
            <w:tcW w:w="279" w:type="dxa"/>
            <w:vMerge/>
            <w:shd w:val="clear" w:color="auto" w:fill="D9E2F3" w:themeFill="accent5" w:themeFillTint="33"/>
            <w:tcMar>
              <w:top w:w="28" w:type="dxa"/>
              <w:bottom w:w="28" w:type="dxa"/>
            </w:tcMar>
          </w:tcPr>
          <w:p w14:paraId="60DACDE6"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4519D9C1"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sprijinul acordat persoanelor cu deficiențe de auz pentru a accesa televizorul, în special în ceea ce privește subtitrarea, semnalizarea și descrierile sonore disponibile.</w:t>
            </w:r>
          </w:p>
          <w:p w14:paraId="0BC39BDB"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Eșantion media:</w:t>
            </w:r>
            <w:r w:rsidRPr="00FE04A1">
              <w:rPr>
                <w:rFonts w:ascii="Times New Roman" w:hAnsi="Times New Roman"/>
                <w:sz w:val="18"/>
                <w:szCs w:val="18"/>
                <w:lang w:val="ro-RO"/>
              </w:rPr>
              <w:t xml:space="preserve"> Două canale TV private cu cea mai mare cotă de audiență și toate canalele TV ale FSM publici.</w:t>
            </w:r>
          </w:p>
        </w:tc>
        <w:tc>
          <w:tcPr>
            <w:tcW w:w="2173" w:type="dxa"/>
            <w:vMerge/>
            <w:shd w:val="clear" w:color="auto" w:fill="AAFCC5"/>
            <w:tcMar>
              <w:top w:w="28" w:type="dxa"/>
              <w:bottom w:w="28" w:type="dxa"/>
            </w:tcMar>
          </w:tcPr>
          <w:p w14:paraId="6A3ED2C2"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07285125"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30BDA4CD" w14:textId="77777777" w:rsidR="00C90EDB" w:rsidRPr="00FE04A1" w:rsidRDefault="00C90EDB" w:rsidP="008B1E75">
            <w:pPr>
              <w:rPr>
                <w:rFonts w:ascii="Times New Roman" w:hAnsi="Times New Roman"/>
                <w:sz w:val="18"/>
                <w:szCs w:val="18"/>
                <w:lang w:val="ro-RO"/>
              </w:rPr>
            </w:pPr>
          </w:p>
        </w:tc>
      </w:tr>
      <w:tr w:rsidR="00C90EDB" w:rsidRPr="00FE04A1" w14:paraId="090A2383" w14:textId="77777777" w:rsidTr="008B1E75">
        <w:trPr>
          <w:jc w:val="center"/>
        </w:trPr>
        <w:tc>
          <w:tcPr>
            <w:tcW w:w="279" w:type="dxa"/>
            <w:vMerge w:val="restart"/>
            <w:shd w:val="clear" w:color="auto" w:fill="D9E2F3" w:themeFill="accent5" w:themeFillTint="33"/>
            <w:tcMar>
              <w:top w:w="28" w:type="dxa"/>
              <w:bottom w:w="28" w:type="dxa"/>
            </w:tcMar>
          </w:tcPr>
          <w:p w14:paraId="11E0BBC7"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4.</w:t>
            </w:r>
          </w:p>
        </w:tc>
        <w:tc>
          <w:tcPr>
            <w:tcW w:w="7665" w:type="dxa"/>
            <w:tcMar>
              <w:top w:w="28" w:type="dxa"/>
              <w:bottom w:w="28" w:type="dxa"/>
            </w:tcMar>
          </w:tcPr>
          <w:p w14:paraId="75906C13"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Cum evaluați nivelurile de descriere audio disponibile pentru nevăzători în televiziune?</w:t>
            </w:r>
          </w:p>
        </w:tc>
        <w:tc>
          <w:tcPr>
            <w:tcW w:w="2173" w:type="dxa"/>
            <w:vMerge w:val="restart"/>
            <w:shd w:val="clear" w:color="auto" w:fill="AAFCC5"/>
            <w:tcMar>
              <w:top w:w="28" w:type="dxa"/>
              <w:bottom w:w="28" w:type="dxa"/>
            </w:tcMar>
          </w:tcPr>
          <w:p w14:paraId="408F0A3E"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Descrierile audio sunt disponibile în mod regulat în diferite ferestre de programare</w:t>
            </w:r>
          </w:p>
        </w:tc>
        <w:tc>
          <w:tcPr>
            <w:tcW w:w="2174" w:type="dxa"/>
            <w:vMerge w:val="restart"/>
            <w:shd w:val="clear" w:color="auto" w:fill="FFF2CC" w:themeFill="accent4" w:themeFillTint="33"/>
          </w:tcPr>
          <w:p w14:paraId="4A88B162"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Descrierile audio sunt disponibile numai în mod neregulat sau în ferestre mai puțin populare (de ex. înainte de ora 14.00).</w:t>
            </w:r>
          </w:p>
        </w:tc>
        <w:tc>
          <w:tcPr>
            <w:tcW w:w="2174" w:type="dxa"/>
            <w:vMerge w:val="restart"/>
            <w:shd w:val="clear" w:color="auto" w:fill="FCDFD4"/>
            <w:tcMar>
              <w:top w:w="28" w:type="dxa"/>
              <w:bottom w:w="28" w:type="dxa"/>
            </w:tcMar>
          </w:tcPr>
          <w:p w14:paraId="7909D3AA"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Nu sunt disponibile descrieri audio.</w:t>
            </w:r>
          </w:p>
        </w:tc>
      </w:tr>
      <w:tr w:rsidR="00C90EDB" w:rsidRPr="00FE04A1" w14:paraId="7DAD3D37" w14:textId="77777777" w:rsidTr="008B1E75">
        <w:trPr>
          <w:jc w:val="center"/>
        </w:trPr>
        <w:tc>
          <w:tcPr>
            <w:tcW w:w="279" w:type="dxa"/>
            <w:vMerge/>
            <w:shd w:val="clear" w:color="auto" w:fill="D9E2F3" w:themeFill="accent5" w:themeFillTint="33"/>
            <w:tcMar>
              <w:top w:w="28" w:type="dxa"/>
              <w:bottom w:w="28" w:type="dxa"/>
            </w:tcMar>
          </w:tcPr>
          <w:p w14:paraId="65010AB7"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7404FC2C"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 xml:space="preserve">Descriere: </w:t>
            </w:r>
            <w:r w:rsidRPr="00FE04A1">
              <w:rPr>
                <w:rFonts w:ascii="Times New Roman" w:hAnsi="Times New Roman"/>
                <w:sz w:val="18"/>
                <w:szCs w:val="18"/>
                <w:lang w:val="ro-RO"/>
              </w:rPr>
              <w:t>Această variabilă evaluează în ce măsură sunt disponibile descrierea audio pentru persoanele nevăzătoare la televizor.</w:t>
            </w:r>
          </w:p>
          <w:p w14:paraId="7E4B2130"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Eșantion media:</w:t>
            </w:r>
            <w:r w:rsidRPr="00FE04A1">
              <w:rPr>
                <w:rFonts w:ascii="Times New Roman" w:hAnsi="Times New Roman"/>
                <w:sz w:val="18"/>
                <w:szCs w:val="18"/>
                <w:lang w:val="ro-RO"/>
              </w:rPr>
              <w:t xml:space="preserve"> Două canale TV private cu cea mai mare cotă de audiență și toate canalele TV ale FSM publici.</w:t>
            </w:r>
          </w:p>
        </w:tc>
        <w:tc>
          <w:tcPr>
            <w:tcW w:w="2173" w:type="dxa"/>
            <w:vMerge/>
            <w:shd w:val="clear" w:color="auto" w:fill="AAFCC5"/>
            <w:tcMar>
              <w:top w:w="28" w:type="dxa"/>
              <w:bottom w:w="28" w:type="dxa"/>
            </w:tcMar>
          </w:tcPr>
          <w:p w14:paraId="23451C5C"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2D5DBAE2"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7FD7322F" w14:textId="77777777" w:rsidR="00C90EDB" w:rsidRPr="00FE04A1" w:rsidRDefault="00C90EDB" w:rsidP="008B1E75">
            <w:pPr>
              <w:rPr>
                <w:rFonts w:ascii="Times New Roman" w:hAnsi="Times New Roman"/>
                <w:sz w:val="18"/>
                <w:szCs w:val="18"/>
                <w:lang w:val="ro-RO"/>
              </w:rPr>
            </w:pPr>
          </w:p>
        </w:tc>
      </w:tr>
      <w:tr w:rsidR="00C90EDB" w:rsidRPr="00FE04A1" w14:paraId="37D4E708" w14:textId="77777777" w:rsidTr="008B1E75">
        <w:trPr>
          <w:jc w:val="center"/>
        </w:trPr>
        <w:tc>
          <w:tcPr>
            <w:tcW w:w="279" w:type="dxa"/>
            <w:shd w:val="clear" w:color="auto" w:fill="002060"/>
            <w:tcMar>
              <w:top w:w="28" w:type="dxa"/>
              <w:bottom w:w="28" w:type="dxa"/>
            </w:tcMar>
            <w:vAlign w:val="center"/>
          </w:tcPr>
          <w:p w14:paraId="7A1268D4"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2F4C84FA"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Total: 4 sub-indicatori</w:t>
            </w:r>
          </w:p>
        </w:tc>
        <w:tc>
          <w:tcPr>
            <w:tcW w:w="2173" w:type="dxa"/>
            <w:shd w:val="clear" w:color="auto" w:fill="92D050"/>
            <w:tcMar>
              <w:top w:w="28" w:type="dxa"/>
              <w:bottom w:w="28" w:type="dxa"/>
            </w:tcMar>
            <w:vAlign w:val="center"/>
          </w:tcPr>
          <w:p w14:paraId="25963D51"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C000"/>
            <w:vAlign w:val="center"/>
          </w:tcPr>
          <w:p w14:paraId="0FBB25BE"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19A3B148" w14:textId="77777777" w:rsidR="00C90EDB" w:rsidRPr="00FE04A1" w:rsidRDefault="00C90EDB" w:rsidP="008B1E75">
            <w:pPr>
              <w:jc w:val="center"/>
              <w:rPr>
                <w:rFonts w:ascii="Times New Roman" w:hAnsi="Times New Roman"/>
                <w:b/>
                <w:sz w:val="18"/>
                <w:szCs w:val="18"/>
                <w:lang w:val="ro-RO"/>
              </w:rPr>
            </w:pPr>
          </w:p>
        </w:tc>
      </w:tr>
      <w:tr w:rsidR="00C90EDB" w:rsidRPr="00FE04A1" w14:paraId="1A20ECAF" w14:textId="77777777" w:rsidTr="008B1E75">
        <w:tblPrEx>
          <w:jc w:val="left"/>
          <w:tblCellMar>
            <w:top w:w="0" w:type="dxa"/>
            <w:left w:w="108" w:type="dxa"/>
            <w:bottom w:w="0" w:type="dxa"/>
            <w:right w:w="108" w:type="dxa"/>
          </w:tblCellMar>
        </w:tblPrEx>
        <w:tc>
          <w:tcPr>
            <w:tcW w:w="279" w:type="dxa"/>
            <w:shd w:val="clear" w:color="auto" w:fill="auto"/>
          </w:tcPr>
          <w:p w14:paraId="7DAFE981" w14:textId="77777777" w:rsidR="00C90EDB" w:rsidRPr="00FE04A1" w:rsidRDefault="00C90EDB" w:rsidP="008B1E75">
            <w:pPr>
              <w:jc w:val="center"/>
              <w:rPr>
                <w:rFonts w:ascii="Times New Roman" w:hAnsi="Times New Roman"/>
                <w:b/>
                <w:sz w:val="18"/>
                <w:szCs w:val="18"/>
                <w:lang w:val="ro-RO"/>
              </w:rPr>
            </w:pPr>
          </w:p>
        </w:tc>
        <w:tc>
          <w:tcPr>
            <w:tcW w:w="7665" w:type="dxa"/>
            <w:shd w:val="clear" w:color="auto" w:fill="auto"/>
          </w:tcPr>
          <w:p w14:paraId="609E04A1" w14:textId="77777777" w:rsidR="00C90EDB" w:rsidRPr="00FE04A1" w:rsidRDefault="00C90EDB" w:rsidP="008B1E75">
            <w:pPr>
              <w:jc w:val="center"/>
              <w:rPr>
                <w:rFonts w:ascii="Times New Roman" w:hAnsi="Times New Roman"/>
                <w:b/>
                <w:sz w:val="18"/>
                <w:szCs w:val="18"/>
                <w:lang w:val="ro-RO"/>
              </w:rPr>
            </w:pPr>
          </w:p>
        </w:tc>
        <w:tc>
          <w:tcPr>
            <w:tcW w:w="2173" w:type="dxa"/>
            <w:shd w:val="clear" w:color="auto" w:fill="auto"/>
          </w:tcPr>
          <w:p w14:paraId="29247D9D"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77F3C3CD"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5DAB9285" w14:textId="77777777" w:rsidR="00C90EDB" w:rsidRPr="00FE04A1" w:rsidRDefault="00C90EDB" w:rsidP="008B1E75">
            <w:pPr>
              <w:jc w:val="center"/>
              <w:rPr>
                <w:rFonts w:ascii="Times New Roman" w:hAnsi="Times New Roman"/>
                <w:b/>
                <w:sz w:val="18"/>
                <w:szCs w:val="18"/>
                <w:lang w:val="ro-RO"/>
              </w:rPr>
            </w:pPr>
          </w:p>
        </w:tc>
      </w:tr>
    </w:tbl>
    <w:p w14:paraId="7C24AC6B" w14:textId="77777777" w:rsidR="00C90EDB" w:rsidRPr="00FE04A1" w:rsidRDefault="00C90EDB" w:rsidP="00C90EDB">
      <w:pPr>
        <w:spacing w:after="0"/>
        <w:rPr>
          <w:rFonts w:ascii="Times New Roman" w:hAnsi="Times New Roman"/>
          <w:bCs/>
          <w:sz w:val="20"/>
          <w:lang w:val="ro-RO"/>
        </w:rPr>
      </w:pPr>
    </w:p>
    <w:p w14:paraId="25F78394" w14:textId="6266564C" w:rsidR="00C90EDB" w:rsidRPr="00FE04A1" w:rsidRDefault="00C90EDB" w:rsidP="00C90EDB">
      <w:pPr>
        <w:pStyle w:val="VS-R"/>
        <w:rPr>
          <w:rFonts w:ascii="Times New Roman" w:hAnsi="Times New Roman" w:cs="Times New Roman"/>
        </w:rPr>
      </w:pPr>
      <w:r w:rsidRPr="00FE04A1">
        <w:rPr>
          <w:rFonts w:ascii="Times New Roman" w:hAnsi="Times New Roman" w:cs="Times New Roman"/>
        </w:rPr>
        <w:t>Riscul D2. Acces limitat la mass-media audiovizuală pentru comunitățile locale/regionale</w:t>
      </w:r>
    </w:p>
    <w:p w14:paraId="237F7E3D" w14:textId="77777777" w:rsidR="00C90EDB" w:rsidRPr="00FE04A1" w:rsidRDefault="00C90EDB" w:rsidP="00C90EDB">
      <w:pPr>
        <w:spacing w:after="0"/>
        <w:rPr>
          <w:rFonts w:ascii="Times New Roman" w:eastAsia="Tahoma" w:hAnsi="Times New Roman"/>
          <w:b/>
          <w:bCs/>
          <w:sz w:val="20"/>
          <w:lang w:val="ro-RO"/>
        </w:rPr>
      </w:pPr>
    </w:p>
    <w:p w14:paraId="6D1AA9D9" w14:textId="77777777" w:rsidR="00C90EDB" w:rsidRPr="00FE04A1" w:rsidRDefault="00C90EDB" w:rsidP="00C90EDB">
      <w:pPr>
        <w:spacing w:after="0"/>
        <w:rPr>
          <w:rFonts w:ascii="Times New Roman" w:hAnsi="Times New Roman"/>
          <w:b/>
          <w:sz w:val="20"/>
          <w:lang w:val="ro-RO"/>
        </w:rPr>
      </w:pPr>
      <w:r w:rsidRPr="00FE04A1">
        <w:rPr>
          <w:rFonts w:ascii="Times New Roman" w:eastAsia="Tahoma" w:hAnsi="Times New Roman"/>
          <w:b/>
          <w:bCs/>
          <w:sz w:val="20"/>
          <w:lang w:val="ro-RO"/>
        </w:rPr>
        <w:t>Indicatorul D2.1. Accesul la mass-media audiovizuală locală/regională</w:t>
      </w:r>
    </w:p>
    <w:p w14:paraId="32F2D2CF" w14:textId="77777777" w:rsidR="00C90EDB" w:rsidRPr="00FE04A1" w:rsidRDefault="00C90EDB" w:rsidP="00C90EDB">
      <w:pPr>
        <w:spacing w:after="0"/>
        <w:rPr>
          <w:rFonts w:ascii="Times New Roman" w:hAnsi="Times New Roman"/>
          <w:b/>
          <w:i/>
          <w:sz w:val="20"/>
          <w:lang w:val="ro-RO"/>
        </w:rPr>
      </w:pPr>
    </w:p>
    <w:p w14:paraId="288E151C" w14:textId="77777777" w:rsidR="00C90EDB" w:rsidRPr="00FE04A1" w:rsidRDefault="00C90EDB" w:rsidP="00362EC6">
      <w:pPr>
        <w:spacing w:after="0"/>
        <w:jc w:val="both"/>
        <w:rPr>
          <w:rFonts w:ascii="Times New Roman" w:hAnsi="Times New Roman"/>
          <w:sz w:val="20"/>
          <w:lang w:val="ro-RO"/>
        </w:rPr>
      </w:pPr>
      <w:r w:rsidRPr="00FE04A1">
        <w:rPr>
          <w:rFonts w:ascii="Times New Roman" w:hAnsi="Times New Roman"/>
          <w:b/>
          <w:sz w:val="20"/>
          <w:lang w:val="ro-RO"/>
        </w:rPr>
        <w:t>Descriere</w:t>
      </w:r>
      <w:r w:rsidRPr="00FE04A1">
        <w:rPr>
          <w:rFonts w:ascii="Times New Roman" w:hAnsi="Times New Roman"/>
          <w:sz w:val="20"/>
          <w:lang w:val="ro-RO"/>
        </w:rPr>
        <w:t>: Mass-media la nivel regional și local sunt deosebit de importante pentru democrație, deoarece relația lor cu publicul local tinde să fie mai strânsă în comparație cu mass-media națională. Mass-media regională și locală pot servi și ca spații alternative de discuție pe subiecte care sunt marginalizate de mass-media națională.</w:t>
      </w:r>
    </w:p>
    <w:p w14:paraId="6DCC98B4" w14:textId="77777777" w:rsidR="00C90EDB" w:rsidRPr="00FE04A1" w:rsidRDefault="00C90EDB" w:rsidP="00C90EDB">
      <w:pPr>
        <w:spacing w:after="0"/>
        <w:rPr>
          <w:rFonts w:ascii="Times New Roman" w:hAnsi="Times New Roman"/>
          <w:b/>
          <w:sz w:val="20"/>
          <w:lang w:val="ro-RO"/>
        </w:rPr>
      </w:pPr>
    </w:p>
    <w:p w14:paraId="5D0B20CF" w14:textId="77777777" w:rsidR="00C90EDB" w:rsidRPr="00FE04A1" w:rsidRDefault="00C90EDB" w:rsidP="00C90EDB">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xml:space="preserve">: Evaluare în bază de chestionar </w:t>
      </w:r>
    </w:p>
    <w:p w14:paraId="0EF682F0" w14:textId="77777777" w:rsidR="00C90EDB" w:rsidRPr="00FE04A1" w:rsidRDefault="00C90EDB" w:rsidP="00C90EDB">
      <w:pPr>
        <w:spacing w:after="0"/>
        <w:rPr>
          <w:rFonts w:ascii="Times New Roman" w:hAnsi="Times New Roman"/>
          <w:bCs/>
          <w:sz w:val="20"/>
          <w:lang w:val="ro-RO"/>
        </w:rPr>
      </w:pPr>
    </w:p>
    <w:p w14:paraId="2209ED95" w14:textId="77777777" w:rsidR="00C90EDB" w:rsidRPr="00FE04A1" w:rsidRDefault="00C90EDB" w:rsidP="00C90EDB">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elgril"/>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C90EDB" w:rsidRPr="00FE04A1" w14:paraId="038BCF3B" w14:textId="77777777" w:rsidTr="008B1E75">
        <w:trPr>
          <w:jc w:val="center"/>
        </w:trPr>
        <w:tc>
          <w:tcPr>
            <w:tcW w:w="279" w:type="dxa"/>
            <w:shd w:val="clear" w:color="auto" w:fill="002060"/>
            <w:tcMar>
              <w:top w:w="28" w:type="dxa"/>
              <w:bottom w:w="28" w:type="dxa"/>
            </w:tcMar>
            <w:vAlign w:val="center"/>
          </w:tcPr>
          <w:p w14:paraId="71EC300A"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0CFBD158" w14:textId="77777777" w:rsidR="00C90EDB" w:rsidRPr="00FE04A1" w:rsidRDefault="00C90EDB" w:rsidP="008B1E75">
            <w:pPr>
              <w:jc w:val="both"/>
              <w:rPr>
                <w:rFonts w:ascii="Times New Roman" w:hAnsi="Times New Roman"/>
                <w:b/>
                <w:sz w:val="18"/>
                <w:szCs w:val="18"/>
                <w:lang w:val="ro-RO"/>
              </w:rPr>
            </w:pPr>
            <w:r w:rsidRPr="00FE04A1">
              <w:rPr>
                <w:rFonts w:ascii="Times New Roman" w:hAnsi="Times New Roman"/>
                <w:b/>
                <w:sz w:val="18"/>
                <w:szCs w:val="18"/>
                <w:lang w:val="ro-RO"/>
              </w:rPr>
              <w:t>D2.1. Accesul la mass-media audiovizuală locală/regională</w:t>
            </w:r>
          </w:p>
        </w:tc>
        <w:tc>
          <w:tcPr>
            <w:tcW w:w="2173" w:type="dxa"/>
            <w:shd w:val="clear" w:color="auto" w:fill="92D050"/>
            <w:tcMar>
              <w:top w:w="28" w:type="dxa"/>
              <w:bottom w:w="28" w:type="dxa"/>
            </w:tcMar>
            <w:vAlign w:val="center"/>
          </w:tcPr>
          <w:p w14:paraId="339ACB0D"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546C8065"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61869841"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C90EDB" w:rsidRPr="00FE04A1" w14:paraId="02452ABB" w14:textId="77777777" w:rsidTr="008B1E75">
        <w:trPr>
          <w:jc w:val="center"/>
        </w:trPr>
        <w:tc>
          <w:tcPr>
            <w:tcW w:w="279" w:type="dxa"/>
            <w:vMerge w:val="restart"/>
            <w:shd w:val="clear" w:color="auto" w:fill="D9E2F3" w:themeFill="accent5" w:themeFillTint="33"/>
            <w:tcMar>
              <w:top w:w="28" w:type="dxa"/>
              <w:bottom w:w="28" w:type="dxa"/>
            </w:tcMar>
          </w:tcPr>
          <w:p w14:paraId="2599C734"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177BD548"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Legislația oferă acces mass-mediei audiovizuale locale/regionale la resursele media și legea este implementată eficient?</w:t>
            </w:r>
          </w:p>
        </w:tc>
        <w:tc>
          <w:tcPr>
            <w:tcW w:w="2173" w:type="dxa"/>
            <w:vMerge w:val="restart"/>
            <w:shd w:val="clear" w:color="auto" w:fill="AAFCC5"/>
            <w:tcMar>
              <w:top w:w="28" w:type="dxa"/>
              <w:bottom w:w="28" w:type="dxa"/>
            </w:tcMar>
          </w:tcPr>
          <w:p w14:paraId="04B1F843"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Da, legea acordă acces mass-mediei locale/regionale la platformele media și este implementată eficient</w:t>
            </w:r>
          </w:p>
          <w:p w14:paraId="3A8DD24B" w14:textId="77777777" w:rsidR="00C90EDB" w:rsidRPr="00FE04A1" w:rsidRDefault="00C90EDB" w:rsidP="008B1E75">
            <w:pPr>
              <w:rPr>
                <w:rFonts w:ascii="Times New Roman" w:hAnsi="Times New Roman"/>
                <w:sz w:val="18"/>
                <w:lang w:val="ro-RO"/>
              </w:rPr>
            </w:pPr>
          </w:p>
        </w:tc>
        <w:tc>
          <w:tcPr>
            <w:tcW w:w="2174" w:type="dxa"/>
            <w:vMerge w:val="restart"/>
            <w:shd w:val="clear" w:color="auto" w:fill="FFF2CC" w:themeFill="accent4" w:themeFillTint="33"/>
          </w:tcPr>
          <w:p w14:paraId="6DC96AAC"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Există o lege, dar nu este implementată eficient</w:t>
            </w:r>
          </w:p>
          <w:p w14:paraId="630E4A1C" w14:textId="77777777" w:rsidR="00C90EDB" w:rsidRPr="00FE04A1" w:rsidRDefault="00C90EDB" w:rsidP="008B1E75">
            <w:pPr>
              <w:rPr>
                <w:rFonts w:ascii="Times New Roman" w:hAnsi="Times New Roman"/>
                <w:sz w:val="18"/>
                <w:lang w:val="ro-RO"/>
              </w:rPr>
            </w:pPr>
          </w:p>
        </w:tc>
        <w:tc>
          <w:tcPr>
            <w:tcW w:w="2174" w:type="dxa"/>
            <w:vMerge w:val="restart"/>
            <w:shd w:val="clear" w:color="auto" w:fill="FCDFD4"/>
            <w:tcMar>
              <w:top w:w="28" w:type="dxa"/>
              <w:bottom w:w="28" w:type="dxa"/>
            </w:tcMar>
          </w:tcPr>
          <w:p w14:paraId="363DF74E"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Nu există lege sau legea nu acordă acest acces mass-mediei locale/regionale</w:t>
            </w:r>
          </w:p>
        </w:tc>
      </w:tr>
      <w:tr w:rsidR="00C90EDB" w:rsidRPr="00FE04A1" w14:paraId="27BC9186" w14:textId="77777777" w:rsidTr="008B1E75">
        <w:trPr>
          <w:jc w:val="center"/>
        </w:trPr>
        <w:tc>
          <w:tcPr>
            <w:tcW w:w="279" w:type="dxa"/>
            <w:vMerge/>
            <w:shd w:val="clear" w:color="auto" w:fill="D9E2F3" w:themeFill="accent5" w:themeFillTint="33"/>
            <w:tcMar>
              <w:top w:w="28" w:type="dxa"/>
              <w:bottom w:w="28" w:type="dxa"/>
            </w:tcMar>
          </w:tcPr>
          <w:p w14:paraId="3284EEAC" w14:textId="77777777" w:rsidR="00C90EDB" w:rsidRPr="00FE04A1" w:rsidRDefault="00C90EDB" w:rsidP="008B1E75">
            <w:pPr>
              <w:jc w:val="center"/>
              <w:rPr>
                <w:rFonts w:ascii="Times New Roman" w:hAnsi="Times New Roman"/>
                <w:sz w:val="18"/>
                <w:szCs w:val="18"/>
                <w:lang w:val="ro-RO"/>
              </w:rPr>
            </w:pPr>
          </w:p>
        </w:tc>
        <w:tc>
          <w:tcPr>
            <w:tcW w:w="7665" w:type="dxa"/>
            <w:tcMar>
              <w:top w:w="28" w:type="dxa"/>
              <w:bottom w:w="28" w:type="dxa"/>
            </w:tcMar>
          </w:tcPr>
          <w:p w14:paraId="30C512CE"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legislația conține prevederi specifice care acordă mass-mediei locale/regionale acces la platformele media. Prevederile relevante vizează rezervarea de frecvente TV sau radio sau garanții pentru accesul la rețelele de radio și TV prin intermediul regulilor must-carry obligatorii.</w:t>
            </w:r>
          </w:p>
          <w:p w14:paraId="136F3CE9"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rapoarte publice, relatări ale societății civile, interviu cu experți </w:t>
            </w:r>
          </w:p>
        </w:tc>
        <w:tc>
          <w:tcPr>
            <w:tcW w:w="2173" w:type="dxa"/>
            <w:vMerge/>
            <w:shd w:val="clear" w:color="auto" w:fill="AAFCC5"/>
            <w:tcMar>
              <w:top w:w="28" w:type="dxa"/>
              <w:bottom w:w="28" w:type="dxa"/>
            </w:tcMar>
          </w:tcPr>
          <w:p w14:paraId="2D80627B"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314EC620"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3613915E" w14:textId="77777777" w:rsidR="00C90EDB" w:rsidRPr="00FE04A1" w:rsidRDefault="00C90EDB" w:rsidP="008B1E75">
            <w:pPr>
              <w:rPr>
                <w:rFonts w:ascii="Times New Roman" w:hAnsi="Times New Roman"/>
                <w:sz w:val="18"/>
                <w:szCs w:val="18"/>
                <w:lang w:val="ro-RO"/>
              </w:rPr>
            </w:pPr>
          </w:p>
        </w:tc>
      </w:tr>
      <w:tr w:rsidR="00C90EDB" w:rsidRPr="00FE04A1" w14:paraId="7B491820" w14:textId="77777777" w:rsidTr="008B1E75">
        <w:trPr>
          <w:jc w:val="center"/>
        </w:trPr>
        <w:tc>
          <w:tcPr>
            <w:tcW w:w="279" w:type="dxa"/>
            <w:vMerge w:val="restart"/>
            <w:shd w:val="clear" w:color="auto" w:fill="D9E2F3" w:themeFill="accent5" w:themeFillTint="33"/>
            <w:tcMar>
              <w:top w:w="28" w:type="dxa"/>
              <w:bottom w:w="28" w:type="dxa"/>
            </w:tcMar>
          </w:tcPr>
          <w:p w14:paraId="08279B5F"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72804F3E"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Statul susține mass-media audiovizuală locală/regională prin subvenții?</w:t>
            </w:r>
          </w:p>
        </w:tc>
        <w:tc>
          <w:tcPr>
            <w:tcW w:w="2173" w:type="dxa"/>
            <w:vMerge w:val="restart"/>
            <w:shd w:val="clear" w:color="auto" w:fill="AAFCC5"/>
            <w:tcMar>
              <w:top w:w="28" w:type="dxa"/>
              <w:bottom w:w="28" w:type="dxa"/>
            </w:tcMar>
          </w:tcPr>
          <w:p w14:paraId="3F6D0585"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Statul sprijină mass-media locală/regională, inclusiv cea audiovizuală, cu un nivel adecvat de subvenții.</w:t>
            </w:r>
          </w:p>
          <w:p w14:paraId="54798CDE" w14:textId="77777777" w:rsidR="00C90EDB" w:rsidRPr="00FE04A1" w:rsidRDefault="00C90EDB" w:rsidP="008B1E75">
            <w:pPr>
              <w:rPr>
                <w:rFonts w:ascii="Times New Roman" w:hAnsi="Times New Roman"/>
                <w:sz w:val="18"/>
                <w:lang w:val="ro-RO"/>
              </w:rPr>
            </w:pPr>
          </w:p>
        </w:tc>
        <w:tc>
          <w:tcPr>
            <w:tcW w:w="2174" w:type="dxa"/>
            <w:vMerge w:val="restart"/>
            <w:shd w:val="clear" w:color="auto" w:fill="FFF2CC" w:themeFill="accent4" w:themeFillTint="33"/>
          </w:tcPr>
          <w:p w14:paraId="561DFA69"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Statul sprijină mass-media locală/regională, inclusiv cea audiovizuală, cu un număr limitat de subvenții.</w:t>
            </w:r>
          </w:p>
        </w:tc>
        <w:tc>
          <w:tcPr>
            <w:tcW w:w="2174" w:type="dxa"/>
            <w:vMerge w:val="restart"/>
            <w:shd w:val="clear" w:color="auto" w:fill="FCDFD4"/>
            <w:tcMar>
              <w:top w:w="28" w:type="dxa"/>
              <w:bottom w:w="28" w:type="dxa"/>
            </w:tcMar>
          </w:tcPr>
          <w:p w14:paraId="571C7F36"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Statul nu sprijină mass-media locală/regională, inclusiv cea audiovizuală,  cu subvenții.</w:t>
            </w:r>
          </w:p>
        </w:tc>
      </w:tr>
      <w:tr w:rsidR="00C90EDB" w:rsidRPr="00FE04A1" w14:paraId="22255225" w14:textId="77777777" w:rsidTr="008B1E75">
        <w:trPr>
          <w:jc w:val="center"/>
        </w:trPr>
        <w:tc>
          <w:tcPr>
            <w:tcW w:w="279" w:type="dxa"/>
            <w:vMerge/>
            <w:shd w:val="clear" w:color="auto" w:fill="D9E2F3" w:themeFill="accent5" w:themeFillTint="33"/>
            <w:tcMar>
              <w:top w:w="28" w:type="dxa"/>
              <w:bottom w:w="28" w:type="dxa"/>
            </w:tcMar>
          </w:tcPr>
          <w:p w14:paraId="3E2F77D7"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3E154274"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statul (nivel național/regional/local) distribuie subvenții directe sau indirecte instituțiilor audiovizuale locale/regionale. Subvențiile directe sunt, printre altele, granturi în numerar și împrumuturi fără dobândă. Subvențiile indirecte sunt, printre altele, scutiri de taxe și tarife reduse de servicii poștale sau de telefon.</w:t>
            </w:r>
          </w:p>
          <w:p w14:paraId="50A343B1"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rapoarte publice, relatări ale societății civile</w:t>
            </w:r>
          </w:p>
        </w:tc>
        <w:tc>
          <w:tcPr>
            <w:tcW w:w="2173" w:type="dxa"/>
            <w:vMerge/>
            <w:shd w:val="clear" w:color="auto" w:fill="AAFCC5"/>
            <w:tcMar>
              <w:top w:w="28" w:type="dxa"/>
              <w:bottom w:w="28" w:type="dxa"/>
            </w:tcMar>
          </w:tcPr>
          <w:p w14:paraId="2268B831"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266EEFF1"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08F7B69D" w14:textId="77777777" w:rsidR="00C90EDB" w:rsidRPr="00FE04A1" w:rsidRDefault="00C90EDB" w:rsidP="008B1E75">
            <w:pPr>
              <w:rPr>
                <w:rFonts w:ascii="Times New Roman" w:hAnsi="Times New Roman"/>
                <w:sz w:val="18"/>
                <w:szCs w:val="18"/>
                <w:lang w:val="ro-RO"/>
              </w:rPr>
            </w:pPr>
          </w:p>
        </w:tc>
      </w:tr>
      <w:tr w:rsidR="00C90EDB" w:rsidRPr="00FE04A1" w14:paraId="7D9F528E" w14:textId="77777777" w:rsidTr="008B1E75">
        <w:trPr>
          <w:jc w:val="center"/>
        </w:trPr>
        <w:tc>
          <w:tcPr>
            <w:tcW w:w="279" w:type="dxa"/>
            <w:vMerge w:val="restart"/>
            <w:shd w:val="clear" w:color="auto" w:fill="D9E2F3" w:themeFill="accent5" w:themeFillTint="33"/>
            <w:tcMar>
              <w:top w:w="28" w:type="dxa"/>
              <w:bottom w:w="28" w:type="dxa"/>
            </w:tcMar>
          </w:tcPr>
          <w:p w14:paraId="0CCD1642"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32DB9A06"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 xml:space="preserve">Subvențiile de stat sunt distribuite instituțiilor audiovizuale locale/regionale într-un mod corect și </w:t>
            </w:r>
            <w:r w:rsidRPr="00FE04A1">
              <w:rPr>
                <w:rFonts w:ascii="Times New Roman" w:hAnsi="Times New Roman"/>
                <w:i/>
                <w:sz w:val="18"/>
                <w:szCs w:val="18"/>
                <w:lang w:val="ro-RO"/>
              </w:rPr>
              <w:lastRenderedPageBreak/>
              <w:t>transparent?</w:t>
            </w:r>
          </w:p>
        </w:tc>
        <w:tc>
          <w:tcPr>
            <w:tcW w:w="2173" w:type="dxa"/>
            <w:vMerge w:val="restart"/>
            <w:shd w:val="clear" w:color="auto" w:fill="AAFCC5"/>
            <w:tcMar>
              <w:top w:w="28" w:type="dxa"/>
              <w:bottom w:w="28" w:type="dxa"/>
            </w:tcMar>
          </w:tcPr>
          <w:p w14:paraId="2DB0ACED"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lastRenderedPageBreak/>
              <w:t xml:space="preserve">Subvențiile de stat sunt </w:t>
            </w:r>
            <w:r w:rsidRPr="00FE04A1">
              <w:rPr>
                <w:rFonts w:ascii="Times New Roman" w:hAnsi="Times New Roman"/>
                <w:sz w:val="18"/>
                <w:lang w:val="ro-RO"/>
              </w:rPr>
              <w:lastRenderedPageBreak/>
              <w:t>distribuite într-o manieră corectă și transparentă.</w:t>
            </w:r>
          </w:p>
          <w:p w14:paraId="6DE6C448" w14:textId="77777777" w:rsidR="00C90EDB" w:rsidRPr="00FE04A1" w:rsidRDefault="00C90EDB" w:rsidP="008B1E75">
            <w:pPr>
              <w:rPr>
                <w:rFonts w:ascii="Times New Roman" w:hAnsi="Times New Roman"/>
                <w:sz w:val="18"/>
                <w:lang w:val="ro-RO"/>
              </w:rPr>
            </w:pPr>
          </w:p>
        </w:tc>
        <w:tc>
          <w:tcPr>
            <w:tcW w:w="2174" w:type="dxa"/>
            <w:vMerge w:val="restart"/>
            <w:shd w:val="clear" w:color="auto" w:fill="FFF2CC" w:themeFill="accent4" w:themeFillTint="33"/>
          </w:tcPr>
          <w:p w14:paraId="4904E33C"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lastRenderedPageBreak/>
              <w:t xml:space="preserve">Subvențiile de stat sunt </w:t>
            </w:r>
            <w:r w:rsidRPr="00FE04A1">
              <w:rPr>
                <w:rFonts w:ascii="Times New Roman" w:hAnsi="Times New Roman"/>
                <w:sz w:val="18"/>
                <w:lang w:val="ro-RO"/>
              </w:rPr>
              <w:lastRenderedPageBreak/>
              <w:t>distribuite pe baza unui set de criterii, dar nu este clar dacă sunt corecte.</w:t>
            </w:r>
          </w:p>
        </w:tc>
        <w:tc>
          <w:tcPr>
            <w:tcW w:w="2174" w:type="dxa"/>
            <w:vMerge w:val="restart"/>
            <w:shd w:val="clear" w:color="auto" w:fill="FCDFD4"/>
            <w:tcMar>
              <w:top w:w="28" w:type="dxa"/>
              <w:bottom w:w="28" w:type="dxa"/>
            </w:tcMar>
          </w:tcPr>
          <w:p w14:paraId="5B8E4FFC"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lastRenderedPageBreak/>
              <w:t xml:space="preserve">Nu există criterii clare </w:t>
            </w:r>
            <w:r w:rsidRPr="00FE04A1">
              <w:rPr>
                <w:rFonts w:ascii="Times New Roman" w:hAnsi="Times New Roman"/>
                <w:sz w:val="18"/>
                <w:lang w:val="ro-RO"/>
              </w:rPr>
              <w:lastRenderedPageBreak/>
              <w:t>privind distribuirea subvențiilor de stat sau aceste criterii sunt inechitabile.</w:t>
            </w:r>
          </w:p>
        </w:tc>
      </w:tr>
      <w:tr w:rsidR="00C90EDB" w:rsidRPr="00FE04A1" w14:paraId="2E1B8C5A" w14:textId="77777777" w:rsidTr="008B1E75">
        <w:trPr>
          <w:jc w:val="center"/>
        </w:trPr>
        <w:tc>
          <w:tcPr>
            <w:tcW w:w="279" w:type="dxa"/>
            <w:vMerge/>
            <w:shd w:val="clear" w:color="auto" w:fill="D9E2F3" w:themeFill="accent5" w:themeFillTint="33"/>
            <w:tcMar>
              <w:top w:w="28" w:type="dxa"/>
              <w:bottom w:w="28" w:type="dxa"/>
            </w:tcMar>
          </w:tcPr>
          <w:p w14:paraId="642F13E2"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7D1AC081"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statul distribuie subvenții directe sau indirecte instituțiilor audiovizuale locale/regionale într-un mod corect și transparent.</w:t>
            </w:r>
          </w:p>
          <w:p w14:paraId="06581B4A"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relatări ale societății civile, interviu cu experți în domeniu</w:t>
            </w:r>
          </w:p>
        </w:tc>
        <w:tc>
          <w:tcPr>
            <w:tcW w:w="2173" w:type="dxa"/>
            <w:vMerge/>
            <w:shd w:val="clear" w:color="auto" w:fill="AAFCC5"/>
            <w:tcMar>
              <w:top w:w="28" w:type="dxa"/>
              <w:bottom w:w="28" w:type="dxa"/>
            </w:tcMar>
          </w:tcPr>
          <w:p w14:paraId="7D1B9443"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2613B8E4"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5DA8C1B1" w14:textId="77777777" w:rsidR="00C90EDB" w:rsidRPr="00FE04A1" w:rsidRDefault="00C90EDB" w:rsidP="008B1E75">
            <w:pPr>
              <w:rPr>
                <w:rFonts w:ascii="Times New Roman" w:hAnsi="Times New Roman"/>
                <w:sz w:val="18"/>
                <w:szCs w:val="18"/>
                <w:lang w:val="ro-RO"/>
              </w:rPr>
            </w:pPr>
          </w:p>
        </w:tc>
      </w:tr>
      <w:tr w:rsidR="00C90EDB" w:rsidRPr="00FE04A1" w14:paraId="4E191106" w14:textId="77777777" w:rsidTr="008B1E75">
        <w:trPr>
          <w:jc w:val="center"/>
        </w:trPr>
        <w:tc>
          <w:tcPr>
            <w:tcW w:w="279" w:type="dxa"/>
            <w:vMerge w:val="restart"/>
            <w:shd w:val="clear" w:color="auto" w:fill="D9E2F3" w:themeFill="accent5" w:themeFillTint="33"/>
            <w:tcMar>
              <w:top w:w="28" w:type="dxa"/>
              <w:bottom w:w="28" w:type="dxa"/>
            </w:tcMar>
          </w:tcPr>
          <w:p w14:paraId="71E4257E"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4.</w:t>
            </w:r>
          </w:p>
        </w:tc>
        <w:tc>
          <w:tcPr>
            <w:tcW w:w="7665" w:type="dxa"/>
            <w:tcMar>
              <w:top w:w="28" w:type="dxa"/>
              <w:bottom w:w="28" w:type="dxa"/>
            </w:tcMar>
          </w:tcPr>
          <w:p w14:paraId="587F59F1"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FSM publici sunt obligați prin lege să aibă propriii corespondenți și/sau să dezvolte filiale locale/regionale?  În practică, FSM publici au propriii corespondenți sau filiale locale/regionale?</w:t>
            </w:r>
          </w:p>
        </w:tc>
        <w:tc>
          <w:tcPr>
            <w:tcW w:w="2173" w:type="dxa"/>
            <w:vMerge w:val="restart"/>
            <w:shd w:val="clear" w:color="auto" w:fill="AAFCC5"/>
            <w:tcMar>
              <w:top w:w="28" w:type="dxa"/>
              <w:bottom w:w="28" w:type="dxa"/>
            </w:tcMar>
          </w:tcPr>
          <w:p w14:paraId="28AA6677"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FSM publici au proprii corespondenți locali/regionali.</w:t>
            </w:r>
          </w:p>
          <w:p w14:paraId="2C29BCFF" w14:textId="77777777" w:rsidR="00C90EDB" w:rsidRPr="00FE04A1" w:rsidRDefault="00C90EDB" w:rsidP="008B1E75">
            <w:pPr>
              <w:rPr>
                <w:rFonts w:ascii="Times New Roman" w:hAnsi="Times New Roman"/>
                <w:sz w:val="18"/>
                <w:lang w:val="ro-RO"/>
              </w:rPr>
            </w:pPr>
          </w:p>
        </w:tc>
        <w:tc>
          <w:tcPr>
            <w:tcW w:w="2174" w:type="dxa"/>
            <w:vMerge w:val="restart"/>
            <w:shd w:val="clear" w:color="auto" w:fill="FFF2CC" w:themeFill="accent4" w:themeFillTint="33"/>
          </w:tcPr>
          <w:p w14:paraId="58444D57"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FSM publici au corespondenți locali/regionali, dar numărul acestora este limitat.</w:t>
            </w:r>
          </w:p>
          <w:p w14:paraId="4F57E01E" w14:textId="77777777" w:rsidR="00C90EDB" w:rsidRPr="00FE04A1" w:rsidRDefault="00C90EDB" w:rsidP="008B1E75">
            <w:pPr>
              <w:rPr>
                <w:rFonts w:ascii="Times New Roman" w:hAnsi="Times New Roman"/>
                <w:sz w:val="18"/>
                <w:lang w:val="ro-RO"/>
              </w:rPr>
            </w:pPr>
          </w:p>
        </w:tc>
        <w:tc>
          <w:tcPr>
            <w:tcW w:w="2174" w:type="dxa"/>
            <w:vMerge w:val="restart"/>
            <w:shd w:val="clear" w:color="auto" w:fill="FCDFD4"/>
            <w:tcMar>
              <w:top w:w="28" w:type="dxa"/>
              <w:bottom w:w="28" w:type="dxa"/>
            </w:tcMar>
          </w:tcPr>
          <w:p w14:paraId="793DACBF"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FSM publici au foarte puțini corespondenți locali/regionali sau nu au deloc.</w:t>
            </w:r>
          </w:p>
        </w:tc>
      </w:tr>
      <w:tr w:rsidR="00C90EDB" w:rsidRPr="00FE04A1" w14:paraId="1DD69C26" w14:textId="77777777" w:rsidTr="008B1E75">
        <w:trPr>
          <w:jc w:val="center"/>
        </w:trPr>
        <w:tc>
          <w:tcPr>
            <w:tcW w:w="279" w:type="dxa"/>
            <w:vMerge/>
            <w:shd w:val="clear" w:color="auto" w:fill="D9E2F3" w:themeFill="accent5" w:themeFillTint="33"/>
            <w:tcMar>
              <w:top w:w="28" w:type="dxa"/>
              <w:bottom w:w="28" w:type="dxa"/>
            </w:tcMar>
          </w:tcPr>
          <w:p w14:paraId="32AEF3EA"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7CD01E96"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FSM publici sunt obligați (fie prin legislație, fie printr-un echivalent funcțional) să aibă proprii corespondenți regionali sau filiale și dacă în practică are propriii corespondenți regionali sau se bazează pe material achiziționat de la agențiile de presă.</w:t>
            </w:r>
          </w:p>
          <w:p w14:paraId="573264BD"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relatări ale societății civile, interviu cu experți în domeniu</w:t>
            </w:r>
          </w:p>
        </w:tc>
        <w:tc>
          <w:tcPr>
            <w:tcW w:w="2173" w:type="dxa"/>
            <w:vMerge/>
            <w:shd w:val="clear" w:color="auto" w:fill="AAFCC5"/>
            <w:tcMar>
              <w:top w:w="28" w:type="dxa"/>
              <w:bottom w:w="28" w:type="dxa"/>
            </w:tcMar>
          </w:tcPr>
          <w:p w14:paraId="434F976D"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5F711899"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10C983EC" w14:textId="77777777" w:rsidR="00C90EDB" w:rsidRPr="00FE04A1" w:rsidRDefault="00C90EDB" w:rsidP="008B1E75">
            <w:pPr>
              <w:rPr>
                <w:rFonts w:ascii="Times New Roman" w:hAnsi="Times New Roman"/>
                <w:sz w:val="18"/>
                <w:szCs w:val="18"/>
                <w:lang w:val="ro-RO"/>
              </w:rPr>
            </w:pPr>
          </w:p>
        </w:tc>
      </w:tr>
      <w:tr w:rsidR="00C90EDB" w:rsidRPr="00FE04A1" w14:paraId="70BCE68A" w14:textId="77777777" w:rsidTr="008B1E75">
        <w:trPr>
          <w:jc w:val="center"/>
        </w:trPr>
        <w:tc>
          <w:tcPr>
            <w:tcW w:w="279" w:type="dxa"/>
            <w:shd w:val="clear" w:color="auto" w:fill="002060"/>
            <w:tcMar>
              <w:top w:w="28" w:type="dxa"/>
              <w:bottom w:w="28" w:type="dxa"/>
            </w:tcMar>
            <w:vAlign w:val="center"/>
          </w:tcPr>
          <w:p w14:paraId="4D31261C"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718FE4DF"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Total: 4 sub-indicatori</w:t>
            </w:r>
          </w:p>
        </w:tc>
        <w:tc>
          <w:tcPr>
            <w:tcW w:w="2173" w:type="dxa"/>
            <w:shd w:val="clear" w:color="auto" w:fill="92D050"/>
            <w:tcMar>
              <w:top w:w="28" w:type="dxa"/>
              <w:bottom w:w="28" w:type="dxa"/>
            </w:tcMar>
            <w:vAlign w:val="center"/>
          </w:tcPr>
          <w:p w14:paraId="384C4403"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C000"/>
            <w:vAlign w:val="center"/>
          </w:tcPr>
          <w:p w14:paraId="60D9EA73"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230422EF" w14:textId="77777777" w:rsidR="00C90EDB" w:rsidRPr="00FE04A1" w:rsidRDefault="00C90EDB" w:rsidP="008B1E75">
            <w:pPr>
              <w:jc w:val="center"/>
              <w:rPr>
                <w:rFonts w:ascii="Times New Roman" w:hAnsi="Times New Roman"/>
                <w:b/>
                <w:sz w:val="18"/>
                <w:szCs w:val="18"/>
                <w:lang w:val="ro-RO"/>
              </w:rPr>
            </w:pPr>
          </w:p>
        </w:tc>
      </w:tr>
      <w:tr w:rsidR="00C90EDB" w:rsidRPr="00FE04A1" w14:paraId="5FCEDEC1" w14:textId="77777777" w:rsidTr="008B1E75">
        <w:tblPrEx>
          <w:jc w:val="left"/>
          <w:tblCellMar>
            <w:top w:w="0" w:type="dxa"/>
            <w:left w:w="108" w:type="dxa"/>
            <w:bottom w:w="0" w:type="dxa"/>
            <w:right w:w="108" w:type="dxa"/>
          </w:tblCellMar>
        </w:tblPrEx>
        <w:tc>
          <w:tcPr>
            <w:tcW w:w="279" w:type="dxa"/>
            <w:shd w:val="clear" w:color="auto" w:fill="auto"/>
          </w:tcPr>
          <w:p w14:paraId="19E5336C" w14:textId="77777777" w:rsidR="00C90EDB" w:rsidRPr="00FE04A1" w:rsidRDefault="00C90EDB" w:rsidP="008B1E75">
            <w:pPr>
              <w:jc w:val="center"/>
              <w:rPr>
                <w:rFonts w:ascii="Times New Roman" w:hAnsi="Times New Roman"/>
                <w:b/>
                <w:sz w:val="18"/>
                <w:szCs w:val="18"/>
                <w:lang w:val="ro-RO"/>
              </w:rPr>
            </w:pPr>
          </w:p>
        </w:tc>
        <w:tc>
          <w:tcPr>
            <w:tcW w:w="7665" w:type="dxa"/>
            <w:shd w:val="clear" w:color="auto" w:fill="auto"/>
          </w:tcPr>
          <w:p w14:paraId="08F2704F" w14:textId="77777777" w:rsidR="00C90EDB" w:rsidRPr="00FE04A1" w:rsidRDefault="00C90EDB" w:rsidP="008B1E75">
            <w:pPr>
              <w:jc w:val="center"/>
              <w:rPr>
                <w:rFonts w:ascii="Times New Roman" w:hAnsi="Times New Roman"/>
                <w:b/>
                <w:sz w:val="18"/>
                <w:szCs w:val="18"/>
                <w:lang w:val="ro-RO"/>
              </w:rPr>
            </w:pPr>
          </w:p>
        </w:tc>
        <w:tc>
          <w:tcPr>
            <w:tcW w:w="2173" w:type="dxa"/>
            <w:shd w:val="clear" w:color="auto" w:fill="auto"/>
          </w:tcPr>
          <w:p w14:paraId="57CB3168"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29335127"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30BD0E00" w14:textId="77777777" w:rsidR="00C90EDB" w:rsidRPr="00FE04A1" w:rsidRDefault="00C90EDB" w:rsidP="008B1E75">
            <w:pPr>
              <w:jc w:val="center"/>
              <w:rPr>
                <w:rFonts w:ascii="Times New Roman" w:hAnsi="Times New Roman"/>
                <w:b/>
                <w:sz w:val="18"/>
                <w:szCs w:val="18"/>
                <w:lang w:val="ro-RO"/>
              </w:rPr>
            </w:pPr>
          </w:p>
        </w:tc>
      </w:tr>
    </w:tbl>
    <w:p w14:paraId="1E447A44" w14:textId="77777777" w:rsidR="00C90EDB" w:rsidRPr="00FE04A1" w:rsidRDefault="00C90EDB" w:rsidP="00C90EDB">
      <w:pPr>
        <w:spacing w:after="0"/>
        <w:rPr>
          <w:rFonts w:ascii="Times New Roman" w:hAnsi="Times New Roman"/>
          <w:bCs/>
          <w:sz w:val="20"/>
          <w:lang w:val="ro-RO"/>
        </w:rPr>
      </w:pPr>
    </w:p>
    <w:p w14:paraId="4413489C" w14:textId="6AE3AC4E" w:rsidR="00C90EDB" w:rsidRPr="00FE04A1" w:rsidRDefault="00C90EDB" w:rsidP="00C90EDB">
      <w:pPr>
        <w:spacing w:after="0"/>
        <w:rPr>
          <w:rFonts w:ascii="Times New Roman" w:hAnsi="Times New Roman"/>
          <w:b/>
          <w:sz w:val="20"/>
          <w:lang w:val="ro-RO"/>
        </w:rPr>
      </w:pPr>
      <w:r w:rsidRPr="00FE04A1">
        <w:rPr>
          <w:rFonts w:ascii="Times New Roman" w:eastAsia="Tahoma" w:hAnsi="Times New Roman"/>
          <w:b/>
          <w:bCs/>
          <w:sz w:val="20"/>
          <w:lang w:val="ro-RO"/>
        </w:rPr>
        <w:t>Indicatorul D2.2. Accesul la mass-media audiovizuală comunitară</w:t>
      </w:r>
    </w:p>
    <w:p w14:paraId="32D57492" w14:textId="77777777" w:rsidR="00C90EDB" w:rsidRPr="00FE04A1" w:rsidRDefault="00C90EDB" w:rsidP="00C90EDB">
      <w:pPr>
        <w:spacing w:after="0"/>
        <w:rPr>
          <w:rFonts w:ascii="Times New Roman" w:hAnsi="Times New Roman"/>
          <w:b/>
          <w:i/>
          <w:sz w:val="20"/>
          <w:lang w:val="ro-RO"/>
        </w:rPr>
      </w:pPr>
    </w:p>
    <w:p w14:paraId="41E5CE18" w14:textId="77777777" w:rsidR="00C90EDB" w:rsidRPr="00FE04A1" w:rsidRDefault="00C90EDB" w:rsidP="00C90EDB">
      <w:pPr>
        <w:spacing w:after="0"/>
        <w:rPr>
          <w:rFonts w:ascii="Times New Roman" w:hAnsi="Times New Roman"/>
          <w:sz w:val="20"/>
          <w:lang w:val="ro-RO"/>
        </w:rPr>
      </w:pPr>
      <w:r w:rsidRPr="00FE04A1">
        <w:rPr>
          <w:rFonts w:ascii="Times New Roman" w:hAnsi="Times New Roman"/>
          <w:b/>
          <w:sz w:val="20"/>
          <w:lang w:val="ro-RO"/>
        </w:rPr>
        <w:t>Descriere</w:t>
      </w:r>
      <w:r w:rsidRPr="00FE04A1">
        <w:rPr>
          <w:rFonts w:ascii="Times New Roman" w:hAnsi="Times New Roman"/>
          <w:sz w:val="20"/>
          <w:lang w:val="ro-RO"/>
        </w:rPr>
        <w:t>: Acest indicator evaluează protecția și susținerea din partea statului a mass-mediei comunitare.</w:t>
      </w:r>
    </w:p>
    <w:p w14:paraId="28204C62" w14:textId="77777777" w:rsidR="00C90EDB" w:rsidRPr="00FE04A1" w:rsidRDefault="00C90EDB" w:rsidP="00C90EDB">
      <w:pPr>
        <w:spacing w:after="0"/>
        <w:rPr>
          <w:rFonts w:ascii="Times New Roman" w:hAnsi="Times New Roman"/>
          <w:b/>
          <w:sz w:val="20"/>
          <w:lang w:val="ro-RO"/>
        </w:rPr>
      </w:pPr>
    </w:p>
    <w:p w14:paraId="7A1F0106" w14:textId="77777777" w:rsidR="00C90EDB" w:rsidRPr="00FE04A1" w:rsidRDefault="00C90EDB" w:rsidP="00C90EDB">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xml:space="preserve">: Evaluare în bază de chestionar </w:t>
      </w:r>
    </w:p>
    <w:p w14:paraId="12773094" w14:textId="77777777" w:rsidR="00C90EDB" w:rsidRPr="00FE04A1" w:rsidRDefault="00C90EDB" w:rsidP="00C90EDB">
      <w:pPr>
        <w:spacing w:after="0"/>
        <w:rPr>
          <w:rFonts w:ascii="Times New Roman" w:hAnsi="Times New Roman"/>
          <w:bCs/>
          <w:sz w:val="20"/>
          <w:lang w:val="ro-RO"/>
        </w:rPr>
      </w:pPr>
    </w:p>
    <w:p w14:paraId="018F58BD" w14:textId="77777777" w:rsidR="00C90EDB" w:rsidRPr="00FE04A1" w:rsidRDefault="00C90EDB" w:rsidP="00C90EDB">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elgril"/>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C90EDB" w:rsidRPr="00FE04A1" w14:paraId="755FB5EA" w14:textId="77777777" w:rsidTr="008B1E75">
        <w:trPr>
          <w:jc w:val="center"/>
        </w:trPr>
        <w:tc>
          <w:tcPr>
            <w:tcW w:w="279" w:type="dxa"/>
            <w:shd w:val="clear" w:color="auto" w:fill="002060"/>
            <w:tcMar>
              <w:top w:w="28" w:type="dxa"/>
              <w:bottom w:w="28" w:type="dxa"/>
            </w:tcMar>
            <w:vAlign w:val="center"/>
          </w:tcPr>
          <w:p w14:paraId="734BFC43"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4519799F" w14:textId="77777777" w:rsidR="00C90EDB" w:rsidRPr="00FE04A1" w:rsidRDefault="00C90EDB" w:rsidP="008B1E75">
            <w:pPr>
              <w:jc w:val="both"/>
              <w:rPr>
                <w:rFonts w:ascii="Times New Roman" w:hAnsi="Times New Roman"/>
                <w:b/>
                <w:sz w:val="18"/>
                <w:szCs w:val="18"/>
                <w:lang w:val="ro-RO"/>
              </w:rPr>
            </w:pPr>
            <w:r w:rsidRPr="00FE04A1">
              <w:rPr>
                <w:rFonts w:ascii="Times New Roman" w:hAnsi="Times New Roman"/>
                <w:b/>
                <w:sz w:val="18"/>
                <w:szCs w:val="18"/>
                <w:lang w:val="ro-RO"/>
              </w:rPr>
              <w:t>D2.2. Accesul la mass-media audiovizuală comunitară</w:t>
            </w:r>
          </w:p>
        </w:tc>
        <w:tc>
          <w:tcPr>
            <w:tcW w:w="2173" w:type="dxa"/>
            <w:shd w:val="clear" w:color="auto" w:fill="92D050"/>
            <w:tcMar>
              <w:top w:w="28" w:type="dxa"/>
              <w:bottom w:w="28" w:type="dxa"/>
            </w:tcMar>
            <w:vAlign w:val="center"/>
          </w:tcPr>
          <w:p w14:paraId="7D5BA1B3"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3F57412B"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116BF341"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C90EDB" w:rsidRPr="00FE04A1" w14:paraId="5325C52E" w14:textId="77777777" w:rsidTr="008B1E75">
        <w:trPr>
          <w:jc w:val="center"/>
        </w:trPr>
        <w:tc>
          <w:tcPr>
            <w:tcW w:w="279" w:type="dxa"/>
            <w:vMerge w:val="restart"/>
            <w:shd w:val="clear" w:color="auto" w:fill="D9E2F3" w:themeFill="accent5" w:themeFillTint="33"/>
            <w:tcMar>
              <w:top w:w="28" w:type="dxa"/>
              <w:bottom w:w="28" w:type="dxa"/>
            </w:tcMar>
          </w:tcPr>
          <w:p w14:paraId="73D2BFC6"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7714132D"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Legislația oferă acces mass-mediei comunitare la resursele media și legea este implementată eficient?</w:t>
            </w:r>
          </w:p>
        </w:tc>
        <w:tc>
          <w:tcPr>
            <w:tcW w:w="2173" w:type="dxa"/>
            <w:vMerge w:val="restart"/>
            <w:shd w:val="clear" w:color="auto" w:fill="AAFCC5"/>
            <w:tcMar>
              <w:top w:w="28" w:type="dxa"/>
              <w:bottom w:w="28" w:type="dxa"/>
            </w:tcMar>
          </w:tcPr>
          <w:p w14:paraId="5830961D"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Da, legea acordă acces mass-mediei comunitare la platformele media și este implementată eficient</w:t>
            </w:r>
          </w:p>
          <w:p w14:paraId="5AFBBE9C" w14:textId="77777777" w:rsidR="00C90EDB" w:rsidRPr="00FE04A1" w:rsidRDefault="00C90EDB" w:rsidP="008B1E75">
            <w:pPr>
              <w:rPr>
                <w:rFonts w:ascii="Times New Roman" w:hAnsi="Times New Roman"/>
                <w:sz w:val="18"/>
                <w:lang w:val="ro-RO"/>
              </w:rPr>
            </w:pPr>
          </w:p>
        </w:tc>
        <w:tc>
          <w:tcPr>
            <w:tcW w:w="2174" w:type="dxa"/>
            <w:vMerge w:val="restart"/>
            <w:shd w:val="clear" w:color="auto" w:fill="FFF2CC" w:themeFill="accent4" w:themeFillTint="33"/>
          </w:tcPr>
          <w:p w14:paraId="06CC4BFB"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Există o lege, dar nu este implementată eficient sau nu există lege, dar, în practică, mass-media comunitară are acces la media platforme.</w:t>
            </w:r>
          </w:p>
          <w:p w14:paraId="668B7F79" w14:textId="77777777" w:rsidR="00C90EDB" w:rsidRPr="00FE04A1" w:rsidRDefault="00C90EDB" w:rsidP="008B1E75">
            <w:pPr>
              <w:rPr>
                <w:rFonts w:ascii="Times New Roman" w:hAnsi="Times New Roman"/>
                <w:sz w:val="18"/>
                <w:lang w:val="ro-RO"/>
              </w:rPr>
            </w:pPr>
          </w:p>
        </w:tc>
        <w:tc>
          <w:tcPr>
            <w:tcW w:w="2174" w:type="dxa"/>
            <w:vMerge w:val="restart"/>
            <w:shd w:val="clear" w:color="auto" w:fill="FCDFD4"/>
            <w:tcMar>
              <w:top w:w="28" w:type="dxa"/>
              <w:bottom w:w="28" w:type="dxa"/>
            </w:tcMar>
          </w:tcPr>
          <w:p w14:paraId="10A63401"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Nu există lege sau legea nu acordă acest acces la mass-media comunitară</w:t>
            </w:r>
          </w:p>
        </w:tc>
      </w:tr>
      <w:tr w:rsidR="00C90EDB" w:rsidRPr="00FE04A1" w14:paraId="6EBF22E0" w14:textId="77777777" w:rsidTr="008B1E75">
        <w:trPr>
          <w:jc w:val="center"/>
        </w:trPr>
        <w:tc>
          <w:tcPr>
            <w:tcW w:w="279" w:type="dxa"/>
            <w:vMerge/>
            <w:shd w:val="clear" w:color="auto" w:fill="D9E2F3" w:themeFill="accent5" w:themeFillTint="33"/>
            <w:tcMar>
              <w:top w:w="28" w:type="dxa"/>
              <w:bottom w:w="28" w:type="dxa"/>
            </w:tcMar>
          </w:tcPr>
          <w:p w14:paraId="6B0A661A" w14:textId="77777777" w:rsidR="00C90EDB" w:rsidRPr="00FE04A1" w:rsidRDefault="00C90EDB" w:rsidP="008B1E75">
            <w:pPr>
              <w:jc w:val="center"/>
              <w:rPr>
                <w:rFonts w:ascii="Times New Roman" w:hAnsi="Times New Roman"/>
                <w:sz w:val="18"/>
                <w:szCs w:val="18"/>
                <w:lang w:val="ro-RO"/>
              </w:rPr>
            </w:pPr>
          </w:p>
        </w:tc>
        <w:tc>
          <w:tcPr>
            <w:tcW w:w="7665" w:type="dxa"/>
            <w:tcMar>
              <w:top w:w="28" w:type="dxa"/>
              <w:bottom w:w="28" w:type="dxa"/>
            </w:tcMar>
          </w:tcPr>
          <w:p w14:paraId="08FBDEF9"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legea conține prevederi specifice care acordă acces la platformele media pentru mass-media comunitară. Mass-media comunitară este definită ca mass-media non-profit și responsabilă față de comunitatea pe care încearcă să o servească.</w:t>
            </w:r>
          </w:p>
          <w:p w14:paraId="41A59CBF"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rapoarte publice, relatări ale societății civile, interviu cu experți </w:t>
            </w:r>
          </w:p>
        </w:tc>
        <w:tc>
          <w:tcPr>
            <w:tcW w:w="2173" w:type="dxa"/>
            <w:vMerge/>
            <w:shd w:val="clear" w:color="auto" w:fill="AAFCC5"/>
            <w:tcMar>
              <w:top w:w="28" w:type="dxa"/>
              <w:bottom w:w="28" w:type="dxa"/>
            </w:tcMar>
          </w:tcPr>
          <w:p w14:paraId="097B1E43"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53449FC5"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0AB22196" w14:textId="77777777" w:rsidR="00C90EDB" w:rsidRPr="00FE04A1" w:rsidRDefault="00C90EDB" w:rsidP="008B1E75">
            <w:pPr>
              <w:rPr>
                <w:rFonts w:ascii="Times New Roman" w:hAnsi="Times New Roman"/>
                <w:sz w:val="18"/>
                <w:szCs w:val="18"/>
                <w:lang w:val="ro-RO"/>
              </w:rPr>
            </w:pPr>
          </w:p>
        </w:tc>
      </w:tr>
      <w:tr w:rsidR="00C90EDB" w:rsidRPr="00FE04A1" w14:paraId="0B02E8BE" w14:textId="77777777" w:rsidTr="008B1E75">
        <w:trPr>
          <w:jc w:val="center"/>
        </w:trPr>
        <w:tc>
          <w:tcPr>
            <w:tcW w:w="279" w:type="dxa"/>
            <w:vMerge w:val="restart"/>
            <w:shd w:val="clear" w:color="auto" w:fill="D9E2F3" w:themeFill="accent5" w:themeFillTint="33"/>
            <w:tcMar>
              <w:top w:w="28" w:type="dxa"/>
              <w:bottom w:w="28" w:type="dxa"/>
            </w:tcMar>
          </w:tcPr>
          <w:p w14:paraId="35A9CBBC"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4DF9B58D"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Legislația garantează independența mass-mediei comunitare și aceasta este protejată în practică?</w:t>
            </w:r>
          </w:p>
        </w:tc>
        <w:tc>
          <w:tcPr>
            <w:tcW w:w="2173" w:type="dxa"/>
            <w:vMerge w:val="restart"/>
            <w:shd w:val="clear" w:color="auto" w:fill="AAFCC5"/>
            <w:tcMar>
              <w:top w:w="28" w:type="dxa"/>
              <w:bottom w:w="28" w:type="dxa"/>
            </w:tcMar>
          </w:tcPr>
          <w:p w14:paraId="7FB6BC48"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Mass-media comunitară este prezentă și independentă.</w:t>
            </w:r>
          </w:p>
          <w:p w14:paraId="20622319" w14:textId="77777777" w:rsidR="00C90EDB" w:rsidRPr="00FE04A1" w:rsidRDefault="00C90EDB" w:rsidP="008B1E75">
            <w:pPr>
              <w:rPr>
                <w:rFonts w:ascii="Times New Roman" w:hAnsi="Times New Roman"/>
                <w:sz w:val="18"/>
                <w:lang w:val="ro-RO"/>
              </w:rPr>
            </w:pPr>
          </w:p>
        </w:tc>
        <w:tc>
          <w:tcPr>
            <w:tcW w:w="2174" w:type="dxa"/>
            <w:vMerge w:val="restart"/>
            <w:shd w:val="clear" w:color="auto" w:fill="FFF2CC" w:themeFill="accent4" w:themeFillTint="33"/>
          </w:tcPr>
          <w:p w14:paraId="6FE9432E"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Mass-media comunitară este prezentă, dar nu este complet independentă.</w:t>
            </w:r>
          </w:p>
          <w:p w14:paraId="62C33864" w14:textId="77777777" w:rsidR="00C90EDB" w:rsidRPr="00FE04A1" w:rsidRDefault="00C90EDB" w:rsidP="008B1E75">
            <w:pPr>
              <w:rPr>
                <w:rFonts w:ascii="Times New Roman" w:hAnsi="Times New Roman"/>
                <w:sz w:val="18"/>
                <w:lang w:val="ro-RO"/>
              </w:rPr>
            </w:pPr>
          </w:p>
        </w:tc>
        <w:tc>
          <w:tcPr>
            <w:tcW w:w="2174" w:type="dxa"/>
            <w:vMerge w:val="restart"/>
            <w:shd w:val="clear" w:color="auto" w:fill="FCDFD4"/>
            <w:tcMar>
              <w:top w:w="28" w:type="dxa"/>
              <w:bottom w:w="28" w:type="dxa"/>
            </w:tcMar>
          </w:tcPr>
          <w:p w14:paraId="765737C1"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Mass-media comunitară este absentă sau, dacă este prezentă, nu este independentă.</w:t>
            </w:r>
          </w:p>
        </w:tc>
      </w:tr>
      <w:tr w:rsidR="00C90EDB" w:rsidRPr="00FE04A1" w14:paraId="53AECC1A" w14:textId="77777777" w:rsidTr="008B1E75">
        <w:trPr>
          <w:jc w:val="center"/>
        </w:trPr>
        <w:tc>
          <w:tcPr>
            <w:tcW w:w="279" w:type="dxa"/>
            <w:vMerge/>
            <w:shd w:val="clear" w:color="auto" w:fill="D9E2F3" w:themeFill="accent5" w:themeFillTint="33"/>
            <w:tcMar>
              <w:top w:w="28" w:type="dxa"/>
              <w:bottom w:w="28" w:type="dxa"/>
            </w:tcMar>
          </w:tcPr>
          <w:p w14:paraId="09A77DCB"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79919422"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există mass-media comunitară și aceasta este independentă sau dacă există dovezi de cenzură politică sistematică, interferență sau manipulare a acestui tip de media.</w:t>
            </w:r>
          </w:p>
          <w:p w14:paraId="60ECCFD0"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legislația națională, rapoarte publice, relatări ale societății civile, interviu cu experți </w:t>
            </w:r>
          </w:p>
        </w:tc>
        <w:tc>
          <w:tcPr>
            <w:tcW w:w="2173" w:type="dxa"/>
            <w:vMerge/>
            <w:shd w:val="clear" w:color="auto" w:fill="AAFCC5"/>
            <w:tcMar>
              <w:top w:w="28" w:type="dxa"/>
              <w:bottom w:w="28" w:type="dxa"/>
            </w:tcMar>
          </w:tcPr>
          <w:p w14:paraId="77ED5B51"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67D51CD2"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75BFA1CA" w14:textId="77777777" w:rsidR="00C90EDB" w:rsidRPr="00FE04A1" w:rsidRDefault="00C90EDB" w:rsidP="008B1E75">
            <w:pPr>
              <w:rPr>
                <w:rFonts w:ascii="Times New Roman" w:hAnsi="Times New Roman"/>
                <w:sz w:val="18"/>
                <w:szCs w:val="18"/>
                <w:lang w:val="ro-RO"/>
              </w:rPr>
            </w:pPr>
          </w:p>
        </w:tc>
      </w:tr>
      <w:tr w:rsidR="00C90EDB" w:rsidRPr="00FE04A1" w14:paraId="104994BF" w14:textId="77777777" w:rsidTr="008B1E75">
        <w:trPr>
          <w:jc w:val="center"/>
        </w:trPr>
        <w:tc>
          <w:tcPr>
            <w:tcW w:w="279" w:type="dxa"/>
            <w:vMerge w:val="restart"/>
            <w:shd w:val="clear" w:color="auto" w:fill="D9E2F3" w:themeFill="accent5" w:themeFillTint="33"/>
            <w:tcMar>
              <w:top w:w="28" w:type="dxa"/>
              <w:bottom w:w="28" w:type="dxa"/>
            </w:tcMar>
          </w:tcPr>
          <w:p w14:paraId="73D8D5E3"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60925A80"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Statul susține mass-media comunitară prin subvenții?</w:t>
            </w:r>
          </w:p>
        </w:tc>
        <w:tc>
          <w:tcPr>
            <w:tcW w:w="2173" w:type="dxa"/>
            <w:vMerge w:val="restart"/>
            <w:shd w:val="clear" w:color="auto" w:fill="AAFCC5"/>
            <w:tcMar>
              <w:top w:w="28" w:type="dxa"/>
              <w:bottom w:w="28" w:type="dxa"/>
            </w:tcMar>
          </w:tcPr>
          <w:p w14:paraId="69A6D636"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Statul sprijină mass-media comunitară cu un nivel adecvat de subvenții.</w:t>
            </w:r>
          </w:p>
          <w:p w14:paraId="4074BD2B" w14:textId="77777777" w:rsidR="00C90EDB" w:rsidRPr="00FE04A1" w:rsidRDefault="00C90EDB" w:rsidP="008B1E75">
            <w:pPr>
              <w:rPr>
                <w:rFonts w:ascii="Times New Roman" w:hAnsi="Times New Roman"/>
                <w:sz w:val="18"/>
                <w:lang w:val="ro-RO"/>
              </w:rPr>
            </w:pPr>
          </w:p>
        </w:tc>
        <w:tc>
          <w:tcPr>
            <w:tcW w:w="2174" w:type="dxa"/>
            <w:vMerge w:val="restart"/>
            <w:shd w:val="clear" w:color="auto" w:fill="FFF2CC" w:themeFill="accent4" w:themeFillTint="33"/>
          </w:tcPr>
          <w:p w14:paraId="5989F582"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Statul sprijină mass-media comunitară cu un număr limitat de subvenții.</w:t>
            </w:r>
          </w:p>
          <w:p w14:paraId="1C9C62BB" w14:textId="77777777" w:rsidR="00C90EDB" w:rsidRPr="00FE04A1" w:rsidRDefault="00C90EDB" w:rsidP="008B1E75">
            <w:pPr>
              <w:rPr>
                <w:rFonts w:ascii="Times New Roman" w:hAnsi="Times New Roman"/>
                <w:sz w:val="18"/>
                <w:lang w:val="ro-RO"/>
              </w:rPr>
            </w:pPr>
          </w:p>
        </w:tc>
        <w:tc>
          <w:tcPr>
            <w:tcW w:w="2174" w:type="dxa"/>
            <w:vMerge w:val="restart"/>
            <w:shd w:val="clear" w:color="auto" w:fill="FCDFD4"/>
            <w:tcMar>
              <w:top w:w="28" w:type="dxa"/>
              <w:bottom w:w="28" w:type="dxa"/>
            </w:tcMar>
          </w:tcPr>
          <w:p w14:paraId="368465FE"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Statul nu sprijină mass-media comunitară cu subvenții.</w:t>
            </w:r>
          </w:p>
        </w:tc>
      </w:tr>
      <w:tr w:rsidR="00C90EDB" w:rsidRPr="00FE04A1" w14:paraId="2E237AC9" w14:textId="77777777" w:rsidTr="008B1E75">
        <w:trPr>
          <w:jc w:val="center"/>
        </w:trPr>
        <w:tc>
          <w:tcPr>
            <w:tcW w:w="279" w:type="dxa"/>
            <w:vMerge/>
            <w:shd w:val="clear" w:color="auto" w:fill="D9E2F3" w:themeFill="accent5" w:themeFillTint="33"/>
            <w:tcMar>
              <w:top w:w="28" w:type="dxa"/>
              <w:bottom w:w="28" w:type="dxa"/>
            </w:tcMar>
          </w:tcPr>
          <w:p w14:paraId="71DC2432"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256596F0"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evaluează dacă statul ((la nivel național/regional/local) distribuie subvenții directe sau indirecte mass-mediei comunitare. Subvențiile directe sunt, printre altele, granturi în numerar și împrumuturi fără dobândă. Subvențiile indirecte sunt, printre altele, scutiri de taxe și tarife reduse de servicii poștale sau de telefon.</w:t>
            </w:r>
          </w:p>
          <w:p w14:paraId="455C49EE"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publice, relatări ale societății civile, interviu cu experți în domeniu</w:t>
            </w:r>
          </w:p>
        </w:tc>
        <w:tc>
          <w:tcPr>
            <w:tcW w:w="2173" w:type="dxa"/>
            <w:vMerge/>
            <w:shd w:val="clear" w:color="auto" w:fill="AAFCC5"/>
            <w:tcMar>
              <w:top w:w="28" w:type="dxa"/>
              <w:bottom w:w="28" w:type="dxa"/>
            </w:tcMar>
          </w:tcPr>
          <w:p w14:paraId="008D1A03"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402BA3CE"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6537F0F3" w14:textId="77777777" w:rsidR="00C90EDB" w:rsidRPr="00FE04A1" w:rsidRDefault="00C90EDB" w:rsidP="008B1E75">
            <w:pPr>
              <w:rPr>
                <w:rFonts w:ascii="Times New Roman" w:hAnsi="Times New Roman"/>
                <w:sz w:val="18"/>
                <w:szCs w:val="18"/>
                <w:lang w:val="ro-RO"/>
              </w:rPr>
            </w:pPr>
          </w:p>
        </w:tc>
      </w:tr>
      <w:tr w:rsidR="00C90EDB" w:rsidRPr="00FE04A1" w14:paraId="016E8CED" w14:textId="77777777" w:rsidTr="008B1E75">
        <w:trPr>
          <w:jc w:val="center"/>
        </w:trPr>
        <w:tc>
          <w:tcPr>
            <w:tcW w:w="279" w:type="dxa"/>
            <w:shd w:val="clear" w:color="auto" w:fill="002060"/>
            <w:tcMar>
              <w:top w:w="28" w:type="dxa"/>
              <w:bottom w:w="28" w:type="dxa"/>
            </w:tcMar>
            <w:vAlign w:val="center"/>
          </w:tcPr>
          <w:p w14:paraId="222A4910"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4B41AEB2"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Total: 3 sub-indicatori</w:t>
            </w:r>
          </w:p>
        </w:tc>
        <w:tc>
          <w:tcPr>
            <w:tcW w:w="2173" w:type="dxa"/>
            <w:shd w:val="clear" w:color="auto" w:fill="92D050"/>
            <w:tcMar>
              <w:top w:w="28" w:type="dxa"/>
              <w:bottom w:w="28" w:type="dxa"/>
            </w:tcMar>
            <w:vAlign w:val="center"/>
          </w:tcPr>
          <w:p w14:paraId="31D7D23C"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C000"/>
            <w:vAlign w:val="center"/>
          </w:tcPr>
          <w:p w14:paraId="3FA90D08"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5365BF73" w14:textId="77777777" w:rsidR="00C90EDB" w:rsidRPr="00FE04A1" w:rsidRDefault="00C90EDB" w:rsidP="008B1E75">
            <w:pPr>
              <w:jc w:val="center"/>
              <w:rPr>
                <w:rFonts w:ascii="Times New Roman" w:hAnsi="Times New Roman"/>
                <w:b/>
                <w:sz w:val="18"/>
                <w:szCs w:val="18"/>
                <w:lang w:val="ro-RO"/>
              </w:rPr>
            </w:pPr>
          </w:p>
        </w:tc>
      </w:tr>
      <w:tr w:rsidR="00C90EDB" w:rsidRPr="00FE04A1" w14:paraId="6015A56B" w14:textId="77777777" w:rsidTr="008B1E75">
        <w:tblPrEx>
          <w:jc w:val="left"/>
          <w:tblCellMar>
            <w:top w:w="0" w:type="dxa"/>
            <w:left w:w="108" w:type="dxa"/>
            <w:bottom w:w="0" w:type="dxa"/>
            <w:right w:w="108" w:type="dxa"/>
          </w:tblCellMar>
        </w:tblPrEx>
        <w:tc>
          <w:tcPr>
            <w:tcW w:w="279" w:type="dxa"/>
            <w:shd w:val="clear" w:color="auto" w:fill="auto"/>
          </w:tcPr>
          <w:p w14:paraId="09211407" w14:textId="77777777" w:rsidR="00C90EDB" w:rsidRPr="00FE04A1" w:rsidRDefault="00C90EDB" w:rsidP="008B1E75">
            <w:pPr>
              <w:jc w:val="center"/>
              <w:rPr>
                <w:rFonts w:ascii="Times New Roman" w:hAnsi="Times New Roman"/>
                <w:b/>
                <w:sz w:val="18"/>
                <w:szCs w:val="18"/>
                <w:lang w:val="ro-RO"/>
              </w:rPr>
            </w:pPr>
          </w:p>
        </w:tc>
        <w:tc>
          <w:tcPr>
            <w:tcW w:w="7665" w:type="dxa"/>
            <w:shd w:val="clear" w:color="auto" w:fill="auto"/>
          </w:tcPr>
          <w:p w14:paraId="5509FF4C" w14:textId="77777777" w:rsidR="00C90EDB" w:rsidRPr="00FE04A1" w:rsidRDefault="00C90EDB" w:rsidP="008B1E75">
            <w:pPr>
              <w:jc w:val="center"/>
              <w:rPr>
                <w:rFonts w:ascii="Times New Roman" w:hAnsi="Times New Roman"/>
                <w:b/>
                <w:sz w:val="18"/>
                <w:szCs w:val="18"/>
                <w:lang w:val="ro-RO"/>
              </w:rPr>
            </w:pPr>
          </w:p>
        </w:tc>
        <w:tc>
          <w:tcPr>
            <w:tcW w:w="2173" w:type="dxa"/>
            <w:shd w:val="clear" w:color="auto" w:fill="auto"/>
          </w:tcPr>
          <w:p w14:paraId="7B93F922"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76C992DF"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2E14693A" w14:textId="77777777" w:rsidR="00C90EDB" w:rsidRPr="00FE04A1" w:rsidRDefault="00C90EDB" w:rsidP="008B1E75">
            <w:pPr>
              <w:jc w:val="center"/>
              <w:rPr>
                <w:rFonts w:ascii="Times New Roman" w:hAnsi="Times New Roman"/>
                <w:b/>
                <w:sz w:val="18"/>
                <w:szCs w:val="18"/>
                <w:lang w:val="ro-RO"/>
              </w:rPr>
            </w:pPr>
          </w:p>
        </w:tc>
      </w:tr>
    </w:tbl>
    <w:p w14:paraId="420E6062" w14:textId="77777777" w:rsidR="003E44AD" w:rsidRDefault="003E44AD" w:rsidP="00C90EDB">
      <w:pPr>
        <w:pStyle w:val="VS-R"/>
        <w:rPr>
          <w:rFonts w:ascii="Times New Roman" w:hAnsi="Times New Roman" w:cs="Times New Roman"/>
        </w:rPr>
      </w:pPr>
    </w:p>
    <w:p w14:paraId="470FC71F" w14:textId="563B7543" w:rsidR="00C90EDB" w:rsidRPr="00FE04A1" w:rsidRDefault="00C90EDB" w:rsidP="00C90EDB">
      <w:pPr>
        <w:pStyle w:val="VS-R"/>
        <w:rPr>
          <w:rFonts w:ascii="Times New Roman" w:hAnsi="Times New Roman" w:cs="Times New Roman"/>
        </w:rPr>
      </w:pPr>
      <w:r w:rsidRPr="00FE04A1">
        <w:rPr>
          <w:rFonts w:ascii="Times New Roman" w:hAnsi="Times New Roman" w:cs="Times New Roman"/>
        </w:rPr>
        <w:t>Riscul D3. Acces limitat la mass-media audiovizuală pentru femei</w:t>
      </w:r>
    </w:p>
    <w:p w14:paraId="4356D6C4" w14:textId="77777777" w:rsidR="00C90EDB" w:rsidRPr="00FE04A1" w:rsidRDefault="00C90EDB" w:rsidP="00C90EDB">
      <w:pPr>
        <w:spacing w:after="0"/>
        <w:rPr>
          <w:rFonts w:ascii="Times New Roman" w:eastAsia="Tahoma" w:hAnsi="Times New Roman"/>
          <w:b/>
          <w:bCs/>
          <w:sz w:val="20"/>
          <w:lang w:val="ro-RO"/>
        </w:rPr>
      </w:pPr>
    </w:p>
    <w:p w14:paraId="7579E342" w14:textId="77777777" w:rsidR="00C90EDB" w:rsidRPr="00FE04A1" w:rsidRDefault="00C90EDB" w:rsidP="00C90EDB">
      <w:pPr>
        <w:spacing w:after="0"/>
        <w:rPr>
          <w:rFonts w:ascii="Times New Roman" w:hAnsi="Times New Roman"/>
          <w:b/>
          <w:sz w:val="20"/>
          <w:lang w:val="ro-RO"/>
        </w:rPr>
      </w:pPr>
      <w:r w:rsidRPr="00FE04A1">
        <w:rPr>
          <w:rFonts w:ascii="Times New Roman" w:eastAsia="Tahoma" w:hAnsi="Times New Roman"/>
          <w:b/>
          <w:bCs/>
          <w:sz w:val="20"/>
          <w:lang w:val="ro-RO"/>
        </w:rPr>
        <w:t xml:space="preserve">Indicatorul D3.1. Accesul femeilor la mass-media audiovizuală </w:t>
      </w:r>
    </w:p>
    <w:p w14:paraId="601054CF" w14:textId="77777777" w:rsidR="00C90EDB" w:rsidRPr="00FE04A1" w:rsidRDefault="00C90EDB" w:rsidP="00C90EDB">
      <w:pPr>
        <w:spacing w:after="0"/>
        <w:rPr>
          <w:rFonts w:ascii="Times New Roman" w:hAnsi="Times New Roman"/>
          <w:b/>
          <w:i/>
          <w:sz w:val="20"/>
          <w:lang w:val="ro-RO"/>
        </w:rPr>
      </w:pPr>
    </w:p>
    <w:p w14:paraId="6D927086" w14:textId="77777777" w:rsidR="00C90EDB" w:rsidRPr="00FE04A1" w:rsidRDefault="00C90EDB" w:rsidP="00362EC6">
      <w:pPr>
        <w:spacing w:after="0"/>
        <w:jc w:val="both"/>
        <w:rPr>
          <w:rFonts w:ascii="Times New Roman" w:hAnsi="Times New Roman"/>
          <w:sz w:val="20"/>
          <w:lang w:val="ro-RO"/>
        </w:rPr>
      </w:pPr>
      <w:r w:rsidRPr="00FE04A1">
        <w:rPr>
          <w:rFonts w:ascii="Times New Roman" w:hAnsi="Times New Roman"/>
          <w:b/>
          <w:sz w:val="20"/>
          <w:lang w:val="ro-RO"/>
        </w:rPr>
        <w:t>Descriere</w:t>
      </w:r>
      <w:r w:rsidRPr="00FE04A1">
        <w:rPr>
          <w:rFonts w:ascii="Times New Roman" w:hAnsi="Times New Roman"/>
          <w:sz w:val="20"/>
          <w:lang w:val="ro-RO"/>
        </w:rPr>
        <w:t>: Egalitatea de gen este o valoare fundamentală (Tratatul privind Uniunea Europeană, 2008) și un obiectiv strategic al UE (Comisia Europeană, 201548). Consiliul Europei consideră că egalitatea de gen este o parte integrantă a drepturilor omului, interconectată cu libertatea presei, inclusiv libertatea editorială, și</w:t>
      </w:r>
      <w:r w:rsidRPr="00FE04A1">
        <w:rPr>
          <w:rFonts w:ascii="Times New Roman" w:hAnsi="Times New Roman"/>
          <w:color w:val="00B0F0"/>
          <w:sz w:val="20"/>
          <w:lang w:val="ro-RO"/>
        </w:rPr>
        <w:t>,</w:t>
      </w:r>
      <w:r w:rsidRPr="00FE04A1">
        <w:rPr>
          <w:rFonts w:ascii="Times New Roman" w:hAnsi="Times New Roman"/>
          <w:sz w:val="20"/>
          <w:lang w:val="ro-RO"/>
        </w:rPr>
        <w:t xml:space="preserve"> alături de libertatea de exprimare, este</w:t>
      </w:r>
      <w:r w:rsidRPr="00FE04A1">
        <w:rPr>
          <w:rFonts w:ascii="Times New Roman" w:hAnsi="Times New Roman"/>
          <w:color w:val="00B0F0"/>
          <w:sz w:val="20"/>
          <w:lang w:val="ro-RO"/>
        </w:rPr>
        <w:t xml:space="preserve"> </w:t>
      </w:r>
      <w:r w:rsidRPr="00FE04A1">
        <w:rPr>
          <w:rFonts w:ascii="Times New Roman" w:hAnsi="Times New Roman"/>
          <w:sz w:val="20"/>
          <w:lang w:val="ro-RO"/>
        </w:rPr>
        <w:t xml:space="preserve">un drept fundamental (Recomandarea Consiliului Europei, 2013). </w:t>
      </w:r>
    </w:p>
    <w:p w14:paraId="25F3B107" w14:textId="77777777" w:rsidR="00C90EDB" w:rsidRPr="00FE04A1" w:rsidRDefault="00C90EDB" w:rsidP="00C90EDB">
      <w:pPr>
        <w:spacing w:after="0"/>
        <w:rPr>
          <w:rFonts w:ascii="Times New Roman" w:hAnsi="Times New Roman"/>
          <w:b/>
          <w:sz w:val="20"/>
          <w:lang w:val="ro-RO"/>
        </w:rPr>
      </w:pPr>
    </w:p>
    <w:p w14:paraId="10DB2633" w14:textId="77777777" w:rsidR="00C90EDB" w:rsidRPr="00FE04A1" w:rsidRDefault="00C90EDB" w:rsidP="00C90EDB">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xml:space="preserve">: Evaluare în bază de chestionar </w:t>
      </w:r>
    </w:p>
    <w:p w14:paraId="42551F09" w14:textId="77777777" w:rsidR="00C90EDB" w:rsidRPr="00FE04A1" w:rsidRDefault="00C90EDB" w:rsidP="00C90EDB">
      <w:pPr>
        <w:spacing w:after="0"/>
        <w:rPr>
          <w:rFonts w:ascii="Times New Roman" w:hAnsi="Times New Roman"/>
          <w:bCs/>
          <w:sz w:val="20"/>
          <w:lang w:val="ro-RO"/>
        </w:rPr>
      </w:pPr>
    </w:p>
    <w:p w14:paraId="56947210" w14:textId="77777777" w:rsidR="00C90EDB" w:rsidRPr="00FE04A1" w:rsidRDefault="00C90EDB" w:rsidP="00C90EDB">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elgril"/>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C90EDB" w:rsidRPr="00FE04A1" w14:paraId="7677A882" w14:textId="77777777" w:rsidTr="008B1E75">
        <w:trPr>
          <w:jc w:val="center"/>
        </w:trPr>
        <w:tc>
          <w:tcPr>
            <w:tcW w:w="279" w:type="dxa"/>
            <w:shd w:val="clear" w:color="auto" w:fill="002060"/>
            <w:tcMar>
              <w:top w:w="28" w:type="dxa"/>
              <w:bottom w:w="28" w:type="dxa"/>
            </w:tcMar>
            <w:vAlign w:val="center"/>
          </w:tcPr>
          <w:p w14:paraId="17E8A8D5"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53A19EC3" w14:textId="77777777" w:rsidR="00C90EDB" w:rsidRPr="00FE04A1" w:rsidRDefault="00C90EDB" w:rsidP="008B1E75">
            <w:pPr>
              <w:jc w:val="both"/>
              <w:rPr>
                <w:rFonts w:ascii="Times New Roman" w:hAnsi="Times New Roman"/>
                <w:b/>
                <w:sz w:val="18"/>
                <w:szCs w:val="18"/>
                <w:lang w:val="ro-RO"/>
              </w:rPr>
            </w:pPr>
            <w:r w:rsidRPr="00FE04A1">
              <w:rPr>
                <w:rFonts w:ascii="Times New Roman" w:hAnsi="Times New Roman"/>
                <w:b/>
                <w:sz w:val="18"/>
                <w:szCs w:val="18"/>
                <w:lang w:val="ro-RO"/>
              </w:rPr>
              <w:t xml:space="preserve">D3.1. Accesul femeilor la mass-media audiovizuală </w:t>
            </w:r>
          </w:p>
        </w:tc>
        <w:tc>
          <w:tcPr>
            <w:tcW w:w="2173" w:type="dxa"/>
            <w:shd w:val="clear" w:color="auto" w:fill="92D050"/>
            <w:tcMar>
              <w:top w:w="28" w:type="dxa"/>
              <w:bottom w:w="28" w:type="dxa"/>
            </w:tcMar>
            <w:vAlign w:val="center"/>
          </w:tcPr>
          <w:p w14:paraId="7A547F32"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16A091A2"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28FFC00E"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C90EDB" w:rsidRPr="00FE04A1" w14:paraId="26E6FC6A" w14:textId="77777777" w:rsidTr="008B1E75">
        <w:trPr>
          <w:jc w:val="center"/>
        </w:trPr>
        <w:tc>
          <w:tcPr>
            <w:tcW w:w="279" w:type="dxa"/>
            <w:vMerge w:val="restart"/>
            <w:shd w:val="clear" w:color="auto" w:fill="D9E2F3" w:themeFill="accent5" w:themeFillTint="33"/>
            <w:tcMar>
              <w:top w:w="28" w:type="dxa"/>
              <w:bottom w:w="28" w:type="dxa"/>
            </w:tcMar>
          </w:tcPr>
          <w:p w14:paraId="678871BE"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7880833A"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FSM publici au o politică cuprinzătoare de egalitate de gen?</w:t>
            </w:r>
          </w:p>
        </w:tc>
        <w:tc>
          <w:tcPr>
            <w:tcW w:w="2173" w:type="dxa"/>
            <w:vMerge w:val="restart"/>
            <w:shd w:val="clear" w:color="auto" w:fill="AAFCC5"/>
            <w:tcMar>
              <w:top w:w="28" w:type="dxa"/>
              <w:bottom w:w="28" w:type="dxa"/>
            </w:tcMar>
          </w:tcPr>
          <w:p w14:paraId="753735EA"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Da, au o politică de egalitate de gen care vizează personalul și conținuturile și este</w:t>
            </w:r>
          </w:p>
          <w:p w14:paraId="621C36EF"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implementată eficient.</w:t>
            </w:r>
          </w:p>
        </w:tc>
        <w:tc>
          <w:tcPr>
            <w:tcW w:w="2174" w:type="dxa"/>
            <w:vMerge w:val="restart"/>
            <w:shd w:val="clear" w:color="auto" w:fill="FFF2CC" w:themeFill="accent4" w:themeFillTint="33"/>
          </w:tcPr>
          <w:p w14:paraId="6F746270"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Da, au o politică de egalitate de gen, dar are o sferă limitată sau nu este implementată eficient.</w:t>
            </w:r>
          </w:p>
          <w:p w14:paraId="5EF146F1" w14:textId="77777777" w:rsidR="00C90EDB" w:rsidRPr="00FE04A1" w:rsidRDefault="00C90EDB" w:rsidP="008B1E75">
            <w:pPr>
              <w:rPr>
                <w:rFonts w:ascii="Times New Roman" w:hAnsi="Times New Roman"/>
                <w:sz w:val="18"/>
                <w:lang w:val="ro-RO"/>
              </w:rPr>
            </w:pPr>
          </w:p>
        </w:tc>
        <w:tc>
          <w:tcPr>
            <w:tcW w:w="2174" w:type="dxa"/>
            <w:vMerge w:val="restart"/>
            <w:shd w:val="clear" w:color="auto" w:fill="FCDFD4"/>
            <w:tcMar>
              <w:top w:w="28" w:type="dxa"/>
              <w:bottom w:w="28" w:type="dxa"/>
            </w:tcMar>
          </w:tcPr>
          <w:p w14:paraId="693B66E3"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Nu există nicio politică de egalitate de gen.</w:t>
            </w:r>
          </w:p>
        </w:tc>
      </w:tr>
      <w:tr w:rsidR="00C90EDB" w:rsidRPr="00FE04A1" w14:paraId="7CF7DC45" w14:textId="77777777" w:rsidTr="008B1E75">
        <w:trPr>
          <w:jc w:val="center"/>
        </w:trPr>
        <w:tc>
          <w:tcPr>
            <w:tcW w:w="279" w:type="dxa"/>
            <w:vMerge/>
            <w:shd w:val="clear" w:color="auto" w:fill="D9E2F3" w:themeFill="accent5" w:themeFillTint="33"/>
            <w:tcMar>
              <w:top w:w="28" w:type="dxa"/>
              <w:bottom w:w="28" w:type="dxa"/>
            </w:tcMar>
          </w:tcPr>
          <w:p w14:paraId="066E4235" w14:textId="77777777" w:rsidR="00C90EDB" w:rsidRPr="00FE04A1" w:rsidRDefault="00C90EDB" w:rsidP="008B1E75">
            <w:pPr>
              <w:jc w:val="center"/>
              <w:rPr>
                <w:rFonts w:ascii="Times New Roman" w:hAnsi="Times New Roman"/>
                <w:sz w:val="18"/>
                <w:szCs w:val="18"/>
                <w:lang w:val="ro-RO"/>
              </w:rPr>
            </w:pPr>
          </w:p>
        </w:tc>
        <w:tc>
          <w:tcPr>
            <w:tcW w:w="7665" w:type="dxa"/>
            <w:tcMar>
              <w:top w:w="28" w:type="dxa"/>
              <w:bottom w:w="28" w:type="dxa"/>
            </w:tcMar>
          </w:tcPr>
          <w:p w14:paraId="4EEE9A9C"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w:t>
            </w:r>
            <w:r w:rsidRPr="00FE04A1">
              <w:rPr>
                <w:rFonts w:ascii="Times New Roman" w:hAnsi="Times New Roman"/>
                <w:i/>
                <w:sz w:val="18"/>
                <w:szCs w:val="18"/>
                <w:lang w:val="ro-RO"/>
              </w:rPr>
              <w:t xml:space="preserve">Această variabilă evaluează dacă FSM publici au politici de egalitate de gen în vigoare și dacă acestea sunt cuprinzătoare. Pentru a fi considerată cuprinzătoare, politica ar trebui să acopere atât problemele de personal, cât și conținuturile audiovizuale. </w:t>
            </w:r>
          </w:p>
          <w:p w14:paraId="32AE24B8"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regulamentele TRM, rapoarte publice, relatări ale societății civile, interviu cu experți </w:t>
            </w:r>
          </w:p>
        </w:tc>
        <w:tc>
          <w:tcPr>
            <w:tcW w:w="2173" w:type="dxa"/>
            <w:vMerge/>
            <w:shd w:val="clear" w:color="auto" w:fill="AAFCC5"/>
            <w:tcMar>
              <w:top w:w="28" w:type="dxa"/>
              <w:bottom w:w="28" w:type="dxa"/>
            </w:tcMar>
          </w:tcPr>
          <w:p w14:paraId="5DC37CB6"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2F94321A"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6352DD12" w14:textId="77777777" w:rsidR="00C90EDB" w:rsidRPr="00FE04A1" w:rsidRDefault="00C90EDB" w:rsidP="008B1E75">
            <w:pPr>
              <w:rPr>
                <w:rFonts w:ascii="Times New Roman" w:hAnsi="Times New Roman"/>
                <w:sz w:val="18"/>
                <w:szCs w:val="18"/>
                <w:lang w:val="ro-RO"/>
              </w:rPr>
            </w:pPr>
          </w:p>
        </w:tc>
      </w:tr>
      <w:tr w:rsidR="00C90EDB" w:rsidRPr="00FE04A1" w14:paraId="2D817A09" w14:textId="77777777" w:rsidTr="008B1E75">
        <w:trPr>
          <w:jc w:val="center"/>
        </w:trPr>
        <w:tc>
          <w:tcPr>
            <w:tcW w:w="279" w:type="dxa"/>
            <w:vMerge w:val="restart"/>
            <w:shd w:val="clear" w:color="auto" w:fill="D9E2F3" w:themeFill="accent5" w:themeFillTint="33"/>
            <w:tcMar>
              <w:top w:w="28" w:type="dxa"/>
              <w:bottom w:w="28" w:type="dxa"/>
            </w:tcMar>
          </w:tcPr>
          <w:p w14:paraId="4BCA3003"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26A0C120"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Care este ponderea femeilor în CSD al FSM public național?</w:t>
            </w:r>
          </w:p>
        </w:tc>
        <w:tc>
          <w:tcPr>
            <w:tcW w:w="2173" w:type="dxa"/>
            <w:vMerge w:val="restart"/>
            <w:shd w:val="clear" w:color="auto" w:fill="AAFCC5"/>
            <w:tcMar>
              <w:top w:w="28" w:type="dxa"/>
              <w:bottom w:w="28" w:type="dxa"/>
            </w:tcMar>
          </w:tcPr>
          <w:p w14:paraId="001DC0E5"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40% și mai mult sunt femei</w:t>
            </w:r>
          </w:p>
        </w:tc>
        <w:tc>
          <w:tcPr>
            <w:tcW w:w="2174" w:type="dxa"/>
            <w:vMerge w:val="restart"/>
            <w:shd w:val="clear" w:color="auto" w:fill="FFF2CC" w:themeFill="accent4" w:themeFillTint="33"/>
          </w:tcPr>
          <w:p w14:paraId="107DC39F"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Între 30% și 40% sunt femei</w:t>
            </w:r>
          </w:p>
        </w:tc>
        <w:tc>
          <w:tcPr>
            <w:tcW w:w="2174" w:type="dxa"/>
            <w:vMerge w:val="restart"/>
            <w:shd w:val="clear" w:color="auto" w:fill="FCDFD4"/>
            <w:tcMar>
              <w:top w:w="28" w:type="dxa"/>
              <w:bottom w:w="28" w:type="dxa"/>
            </w:tcMar>
          </w:tcPr>
          <w:p w14:paraId="43C6679B"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Mai puțin de 30% sunt femei</w:t>
            </w:r>
          </w:p>
        </w:tc>
      </w:tr>
      <w:tr w:rsidR="00C90EDB" w:rsidRPr="00FE04A1" w14:paraId="51F972DA" w14:textId="77777777" w:rsidTr="008B1E75">
        <w:trPr>
          <w:jc w:val="center"/>
        </w:trPr>
        <w:tc>
          <w:tcPr>
            <w:tcW w:w="279" w:type="dxa"/>
            <w:vMerge/>
            <w:shd w:val="clear" w:color="auto" w:fill="D9E2F3" w:themeFill="accent5" w:themeFillTint="33"/>
            <w:tcMar>
              <w:top w:w="28" w:type="dxa"/>
              <w:bottom w:w="28" w:type="dxa"/>
            </w:tcMar>
          </w:tcPr>
          <w:p w14:paraId="5B337752"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60756CA3"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evaluează dacă reprezentarea femeilor și bărbaților în consiliile de supraveghere ale FSM publici este echilibrată. </w:t>
            </w:r>
          </w:p>
          <w:p w14:paraId="13D59FFB"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Metoda:</w:t>
            </w:r>
            <w:r w:rsidRPr="00FE04A1">
              <w:rPr>
                <w:rFonts w:ascii="Times New Roman" w:hAnsi="Times New Roman"/>
                <w:sz w:val="18"/>
                <w:szCs w:val="18"/>
                <w:lang w:val="ro-RO"/>
              </w:rPr>
              <w:t xml:space="preserve"> Ponderea (%) este calculată din numărul femeilor membre ale Consiliilor raportat la numărul total de membri ai Consiliului.</w:t>
            </w:r>
          </w:p>
          <w:p w14:paraId="05670FD8"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pagina web oficială a TRM</w:t>
            </w:r>
          </w:p>
        </w:tc>
        <w:tc>
          <w:tcPr>
            <w:tcW w:w="2173" w:type="dxa"/>
            <w:vMerge/>
            <w:shd w:val="clear" w:color="auto" w:fill="AAFCC5"/>
            <w:tcMar>
              <w:top w:w="28" w:type="dxa"/>
              <w:bottom w:w="28" w:type="dxa"/>
            </w:tcMar>
          </w:tcPr>
          <w:p w14:paraId="5DD772A9"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2D56A925"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70A3AB8F" w14:textId="77777777" w:rsidR="00C90EDB" w:rsidRPr="00FE04A1" w:rsidRDefault="00C90EDB" w:rsidP="008B1E75">
            <w:pPr>
              <w:rPr>
                <w:rFonts w:ascii="Times New Roman" w:hAnsi="Times New Roman"/>
                <w:sz w:val="18"/>
                <w:szCs w:val="18"/>
                <w:lang w:val="ro-RO"/>
              </w:rPr>
            </w:pPr>
          </w:p>
        </w:tc>
      </w:tr>
      <w:tr w:rsidR="00C90EDB" w:rsidRPr="00FE04A1" w14:paraId="17B10AD8" w14:textId="77777777" w:rsidTr="008B1E75">
        <w:trPr>
          <w:jc w:val="center"/>
        </w:trPr>
        <w:tc>
          <w:tcPr>
            <w:tcW w:w="279" w:type="dxa"/>
            <w:vMerge w:val="restart"/>
            <w:shd w:val="clear" w:color="auto" w:fill="D9E2F3" w:themeFill="accent5" w:themeFillTint="33"/>
            <w:tcMar>
              <w:top w:w="28" w:type="dxa"/>
              <w:bottom w:w="28" w:type="dxa"/>
            </w:tcMar>
          </w:tcPr>
          <w:p w14:paraId="69B7F03B"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5087FBDF"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Care este ponderea femeilor în comitetul managerial (executiv) al FSM public național?</w:t>
            </w:r>
          </w:p>
        </w:tc>
        <w:tc>
          <w:tcPr>
            <w:tcW w:w="2173" w:type="dxa"/>
            <w:vMerge w:val="restart"/>
            <w:shd w:val="clear" w:color="auto" w:fill="AAFCC5"/>
            <w:tcMar>
              <w:top w:w="28" w:type="dxa"/>
              <w:bottom w:w="28" w:type="dxa"/>
            </w:tcMar>
          </w:tcPr>
          <w:p w14:paraId="0BD67E32"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40% și mai mult sunt femei</w:t>
            </w:r>
          </w:p>
        </w:tc>
        <w:tc>
          <w:tcPr>
            <w:tcW w:w="2174" w:type="dxa"/>
            <w:vMerge w:val="restart"/>
            <w:shd w:val="clear" w:color="auto" w:fill="FFF2CC" w:themeFill="accent4" w:themeFillTint="33"/>
          </w:tcPr>
          <w:p w14:paraId="3EB3F205"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Între 30% și 40% sunt femei</w:t>
            </w:r>
          </w:p>
        </w:tc>
        <w:tc>
          <w:tcPr>
            <w:tcW w:w="2174" w:type="dxa"/>
            <w:vMerge w:val="restart"/>
            <w:shd w:val="clear" w:color="auto" w:fill="FCDFD4"/>
            <w:tcMar>
              <w:top w:w="28" w:type="dxa"/>
              <w:bottom w:w="28" w:type="dxa"/>
            </w:tcMar>
          </w:tcPr>
          <w:p w14:paraId="185889F4"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Mai puțin de 30% sunt femei</w:t>
            </w:r>
          </w:p>
        </w:tc>
      </w:tr>
      <w:tr w:rsidR="00C90EDB" w:rsidRPr="00FE04A1" w14:paraId="387A4D03" w14:textId="77777777" w:rsidTr="008B1E75">
        <w:trPr>
          <w:jc w:val="center"/>
        </w:trPr>
        <w:tc>
          <w:tcPr>
            <w:tcW w:w="279" w:type="dxa"/>
            <w:vMerge/>
            <w:shd w:val="clear" w:color="auto" w:fill="D9E2F3" w:themeFill="accent5" w:themeFillTint="33"/>
            <w:tcMar>
              <w:top w:w="28" w:type="dxa"/>
              <w:bottom w:w="28" w:type="dxa"/>
            </w:tcMar>
          </w:tcPr>
          <w:p w14:paraId="7DF9B298"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6F455EE9"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Această variabilă evaluează dacă reprezentarea femeilor și bărbaților în comitetele manageriale (executive) ale FSM publici este echilibrată. </w:t>
            </w:r>
          </w:p>
          <w:p w14:paraId="53570DD9"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Metoda:</w:t>
            </w:r>
            <w:r w:rsidRPr="00FE04A1">
              <w:rPr>
                <w:rFonts w:ascii="Times New Roman" w:hAnsi="Times New Roman"/>
                <w:sz w:val="18"/>
                <w:szCs w:val="18"/>
                <w:lang w:val="ro-RO"/>
              </w:rPr>
              <w:t xml:space="preserve"> Ponderea (%) este calculată din numărul femeilor membre ale Comitetelor raportat la numărul total de membri ai Comitetului.</w:t>
            </w:r>
          </w:p>
          <w:p w14:paraId="4DBB2BC0"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pagina web oficială a TRM</w:t>
            </w:r>
          </w:p>
        </w:tc>
        <w:tc>
          <w:tcPr>
            <w:tcW w:w="2173" w:type="dxa"/>
            <w:vMerge/>
            <w:shd w:val="clear" w:color="auto" w:fill="AAFCC5"/>
            <w:tcMar>
              <w:top w:w="28" w:type="dxa"/>
              <w:bottom w:w="28" w:type="dxa"/>
            </w:tcMar>
          </w:tcPr>
          <w:p w14:paraId="208A5080"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753EF99E"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0BFB084E" w14:textId="77777777" w:rsidR="00C90EDB" w:rsidRPr="00FE04A1" w:rsidRDefault="00C90EDB" w:rsidP="008B1E75">
            <w:pPr>
              <w:rPr>
                <w:rFonts w:ascii="Times New Roman" w:hAnsi="Times New Roman"/>
                <w:sz w:val="18"/>
                <w:szCs w:val="18"/>
                <w:lang w:val="ro-RO"/>
              </w:rPr>
            </w:pPr>
          </w:p>
        </w:tc>
      </w:tr>
      <w:tr w:rsidR="00C90EDB" w:rsidRPr="00FE04A1" w14:paraId="37569F35" w14:textId="77777777" w:rsidTr="008B1E75">
        <w:trPr>
          <w:jc w:val="center"/>
        </w:trPr>
        <w:tc>
          <w:tcPr>
            <w:tcW w:w="279" w:type="dxa"/>
            <w:vMerge w:val="restart"/>
            <w:shd w:val="clear" w:color="auto" w:fill="D9E2F3" w:themeFill="accent5" w:themeFillTint="33"/>
            <w:tcMar>
              <w:top w:w="28" w:type="dxa"/>
              <w:bottom w:w="28" w:type="dxa"/>
            </w:tcMar>
          </w:tcPr>
          <w:p w14:paraId="46E93A2A"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4.</w:t>
            </w:r>
          </w:p>
        </w:tc>
        <w:tc>
          <w:tcPr>
            <w:tcW w:w="7665" w:type="dxa"/>
            <w:tcMar>
              <w:top w:w="28" w:type="dxa"/>
              <w:bottom w:w="28" w:type="dxa"/>
            </w:tcMar>
          </w:tcPr>
          <w:p w14:paraId="7C69416F"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Sunt femeile reprezentate în programele audiovizuale de știri și de actualitate într-un mod proporțional și lipsit de stereotipuri?</w:t>
            </w:r>
          </w:p>
        </w:tc>
        <w:tc>
          <w:tcPr>
            <w:tcW w:w="2173" w:type="dxa"/>
            <w:vMerge w:val="restart"/>
            <w:shd w:val="clear" w:color="auto" w:fill="AAFCC5"/>
            <w:tcMar>
              <w:top w:w="28" w:type="dxa"/>
              <w:bottom w:w="28" w:type="dxa"/>
            </w:tcMar>
          </w:tcPr>
          <w:p w14:paraId="6D0039E8"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Femeile sunt reprezentate proporțional în emisiunile de știri și de actualitate și sunt libere de stereotipuri</w:t>
            </w:r>
          </w:p>
          <w:p w14:paraId="3CBA596A" w14:textId="77777777" w:rsidR="00C90EDB" w:rsidRPr="00FE04A1" w:rsidRDefault="00C90EDB" w:rsidP="008B1E75">
            <w:pPr>
              <w:rPr>
                <w:rFonts w:ascii="Times New Roman" w:hAnsi="Times New Roman"/>
                <w:sz w:val="18"/>
                <w:lang w:val="ro-RO"/>
              </w:rPr>
            </w:pPr>
          </w:p>
        </w:tc>
        <w:tc>
          <w:tcPr>
            <w:tcW w:w="2174" w:type="dxa"/>
            <w:vMerge w:val="restart"/>
            <w:shd w:val="clear" w:color="auto" w:fill="FFF2CC" w:themeFill="accent4" w:themeFillTint="33"/>
          </w:tcPr>
          <w:p w14:paraId="54051325"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Femeile sunt în unele cazuri sau în unele mass-media nereprezentate în mod proporțional și lipsite de stereotipuri</w:t>
            </w:r>
          </w:p>
          <w:p w14:paraId="61BC51E6" w14:textId="77777777" w:rsidR="00C90EDB" w:rsidRPr="00FE04A1" w:rsidRDefault="00C90EDB" w:rsidP="008B1E75">
            <w:pPr>
              <w:rPr>
                <w:rFonts w:ascii="Times New Roman" w:hAnsi="Times New Roman"/>
                <w:sz w:val="18"/>
                <w:lang w:val="ro-RO"/>
              </w:rPr>
            </w:pPr>
          </w:p>
        </w:tc>
        <w:tc>
          <w:tcPr>
            <w:tcW w:w="2174" w:type="dxa"/>
            <w:vMerge w:val="restart"/>
            <w:shd w:val="clear" w:color="auto" w:fill="FCDFD4"/>
            <w:tcMar>
              <w:top w:w="28" w:type="dxa"/>
              <w:bottom w:w="28" w:type="dxa"/>
            </w:tcMar>
          </w:tcPr>
          <w:p w14:paraId="109ECE22"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Femeile sunt subreprezentate sau descrise într-un mod stereotip</w:t>
            </w:r>
          </w:p>
        </w:tc>
      </w:tr>
      <w:tr w:rsidR="00C90EDB" w:rsidRPr="00FE04A1" w14:paraId="3AD73B7D" w14:textId="77777777" w:rsidTr="008B1E75">
        <w:trPr>
          <w:jc w:val="center"/>
        </w:trPr>
        <w:tc>
          <w:tcPr>
            <w:tcW w:w="279" w:type="dxa"/>
            <w:vMerge/>
            <w:shd w:val="clear" w:color="auto" w:fill="D9E2F3" w:themeFill="accent5" w:themeFillTint="33"/>
            <w:tcMar>
              <w:top w:w="28" w:type="dxa"/>
              <w:bottom w:w="28" w:type="dxa"/>
            </w:tcMar>
          </w:tcPr>
          <w:p w14:paraId="11267838"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0BDEA628"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w:t>
            </w:r>
            <w:r w:rsidRPr="00FE04A1">
              <w:rPr>
                <w:rFonts w:ascii="Times New Roman" w:hAnsi="Times New Roman"/>
                <w:i/>
                <w:sz w:val="18"/>
                <w:szCs w:val="18"/>
                <w:lang w:val="ro-RO"/>
              </w:rPr>
              <w:t>Această variabilă urmărește să evalueze reprezentarea femeilor în programele audiovizuale de știri și de actualitate (FSM publici și privați).</w:t>
            </w:r>
          </w:p>
          <w:p w14:paraId="77990DA4"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Eșantion:</w:t>
            </w:r>
            <w:r w:rsidRPr="00FE04A1">
              <w:rPr>
                <w:rFonts w:ascii="Times New Roman" w:hAnsi="Times New Roman"/>
                <w:sz w:val="18"/>
                <w:szCs w:val="18"/>
                <w:lang w:val="ro-RO"/>
              </w:rPr>
              <w:t xml:space="preserve"> SMAV public generalist și top-4 SMAV comerciale generaliste și/sau de știri </w:t>
            </w:r>
          </w:p>
        </w:tc>
        <w:tc>
          <w:tcPr>
            <w:tcW w:w="2173" w:type="dxa"/>
            <w:vMerge/>
            <w:shd w:val="clear" w:color="auto" w:fill="AAFCC5"/>
            <w:tcMar>
              <w:top w:w="28" w:type="dxa"/>
              <w:bottom w:w="28" w:type="dxa"/>
            </w:tcMar>
          </w:tcPr>
          <w:p w14:paraId="45AD46DC"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2384508C"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2612D08B" w14:textId="77777777" w:rsidR="00C90EDB" w:rsidRPr="00FE04A1" w:rsidRDefault="00C90EDB" w:rsidP="008B1E75">
            <w:pPr>
              <w:rPr>
                <w:rFonts w:ascii="Times New Roman" w:hAnsi="Times New Roman"/>
                <w:sz w:val="18"/>
                <w:szCs w:val="18"/>
                <w:lang w:val="ro-RO"/>
              </w:rPr>
            </w:pPr>
          </w:p>
        </w:tc>
      </w:tr>
      <w:tr w:rsidR="00C90EDB" w:rsidRPr="00FE04A1" w14:paraId="7663C8F9" w14:textId="77777777" w:rsidTr="008B1E75">
        <w:trPr>
          <w:jc w:val="center"/>
        </w:trPr>
        <w:tc>
          <w:tcPr>
            <w:tcW w:w="279" w:type="dxa"/>
            <w:shd w:val="clear" w:color="auto" w:fill="002060"/>
            <w:tcMar>
              <w:top w:w="28" w:type="dxa"/>
              <w:bottom w:w="28" w:type="dxa"/>
            </w:tcMar>
            <w:vAlign w:val="center"/>
          </w:tcPr>
          <w:p w14:paraId="6E11FFD3"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4390448D"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Total: 4 sub-indicatori</w:t>
            </w:r>
          </w:p>
        </w:tc>
        <w:tc>
          <w:tcPr>
            <w:tcW w:w="2173" w:type="dxa"/>
            <w:shd w:val="clear" w:color="auto" w:fill="92D050"/>
            <w:tcMar>
              <w:top w:w="28" w:type="dxa"/>
              <w:bottom w:w="28" w:type="dxa"/>
            </w:tcMar>
            <w:vAlign w:val="center"/>
          </w:tcPr>
          <w:p w14:paraId="10A2BBA7"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C000"/>
            <w:vAlign w:val="center"/>
          </w:tcPr>
          <w:p w14:paraId="4E05B4C2"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4BF44E11" w14:textId="77777777" w:rsidR="00C90EDB" w:rsidRPr="00FE04A1" w:rsidRDefault="00C90EDB" w:rsidP="008B1E75">
            <w:pPr>
              <w:jc w:val="center"/>
              <w:rPr>
                <w:rFonts w:ascii="Times New Roman" w:hAnsi="Times New Roman"/>
                <w:b/>
                <w:sz w:val="18"/>
                <w:szCs w:val="18"/>
                <w:lang w:val="ro-RO"/>
              </w:rPr>
            </w:pPr>
          </w:p>
        </w:tc>
      </w:tr>
      <w:tr w:rsidR="00C90EDB" w:rsidRPr="00FE04A1" w14:paraId="596066AB" w14:textId="77777777" w:rsidTr="008B1E75">
        <w:tblPrEx>
          <w:jc w:val="left"/>
          <w:tblCellMar>
            <w:top w:w="0" w:type="dxa"/>
            <w:left w:w="108" w:type="dxa"/>
            <w:bottom w:w="0" w:type="dxa"/>
            <w:right w:w="108" w:type="dxa"/>
          </w:tblCellMar>
        </w:tblPrEx>
        <w:tc>
          <w:tcPr>
            <w:tcW w:w="279" w:type="dxa"/>
            <w:shd w:val="clear" w:color="auto" w:fill="auto"/>
          </w:tcPr>
          <w:p w14:paraId="6D2200C0" w14:textId="77777777" w:rsidR="00C90EDB" w:rsidRPr="00FE04A1" w:rsidRDefault="00C90EDB" w:rsidP="008B1E75">
            <w:pPr>
              <w:jc w:val="center"/>
              <w:rPr>
                <w:rFonts w:ascii="Times New Roman" w:hAnsi="Times New Roman"/>
                <w:b/>
                <w:sz w:val="18"/>
                <w:szCs w:val="18"/>
                <w:lang w:val="ro-RO"/>
              </w:rPr>
            </w:pPr>
          </w:p>
        </w:tc>
        <w:tc>
          <w:tcPr>
            <w:tcW w:w="7665" w:type="dxa"/>
            <w:shd w:val="clear" w:color="auto" w:fill="auto"/>
          </w:tcPr>
          <w:p w14:paraId="4C83AF2C" w14:textId="77777777" w:rsidR="00C90EDB" w:rsidRPr="00FE04A1" w:rsidRDefault="00C90EDB" w:rsidP="008B1E75">
            <w:pPr>
              <w:jc w:val="center"/>
              <w:rPr>
                <w:rFonts w:ascii="Times New Roman" w:hAnsi="Times New Roman"/>
                <w:b/>
                <w:sz w:val="18"/>
                <w:szCs w:val="18"/>
                <w:lang w:val="ro-RO"/>
              </w:rPr>
            </w:pPr>
          </w:p>
        </w:tc>
        <w:tc>
          <w:tcPr>
            <w:tcW w:w="2173" w:type="dxa"/>
            <w:shd w:val="clear" w:color="auto" w:fill="auto"/>
          </w:tcPr>
          <w:p w14:paraId="72E41AB3"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33E13E90"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6329E5C3" w14:textId="77777777" w:rsidR="00C90EDB" w:rsidRPr="00FE04A1" w:rsidRDefault="00C90EDB" w:rsidP="008B1E75">
            <w:pPr>
              <w:jc w:val="center"/>
              <w:rPr>
                <w:rFonts w:ascii="Times New Roman" w:hAnsi="Times New Roman"/>
                <w:b/>
                <w:sz w:val="18"/>
                <w:szCs w:val="18"/>
                <w:lang w:val="ro-RO"/>
              </w:rPr>
            </w:pPr>
          </w:p>
        </w:tc>
      </w:tr>
    </w:tbl>
    <w:p w14:paraId="624F9F7C" w14:textId="77777777" w:rsidR="00C90EDB" w:rsidRPr="00FE04A1" w:rsidRDefault="00C90EDB" w:rsidP="00C90EDB">
      <w:pPr>
        <w:spacing w:after="0"/>
        <w:rPr>
          <w:rFonts w:ascii="Times New Roman" w:hAnsi="Times New Roman"/>
          <w:bCs/>
          <w:sz w:val="20"/>
          <w:lang w:val="ro-RO"/>
        </w:rPr>
      </w:pPr>
    </w:p>
    <w:p w14:paraId="23A6516F" w14:textId="15199DDB" w:rsidR="00C90EDB" w:rsidRPr="00FE04A1" w:rsidRDefault="00C90EDB" w:rsidP="00C90EDB">
      <w:pPr>
        <w:pStyle w:val="VS-R"/>
        <w:rPr>
          <w:rFonts w:ascii="Times New Roman" w:hAnsi="Times New Roman" w:cs="Times New Roman"/>
        </w:rPr>
      </w:pPr>
      <w:r w:rsidRPr="00FE04A1">
        <w:rPr>
          <w:rFonts w:ascii="Times New Roman" w:hAnsi="Times New Roman" w:cs="Times New Roman"/>
        </w:rPr>
        <w:t>Riscul D4. Centralizarea înaltă a sistemului național și dezvoltarea insuficientă a mass-mediei audiovizuale locale/regionale</w:t>
      </w:r>
    </w:p>
    <w:p w14:paraId="3E8ECCB1" w14:textId="77777777" w:rsidR="00C90EDB" w:rsidRPr="00FE04A1" w:rsidRDefault="00C90EDB" w:rsidP="00C90EDB">
      <w:pPr>
        <w:spacing w:after="0"/>
        <w:rPr>
          <w:rFonts w:ascii="Times New Roman" w:eastAsia="Tahoma" w:hAnsi="Times New Roman"/>
          <w:b/>
          <w:bCs/>
          <w:sz w:val="20"/>
          <w:lang w:val="ro-RO"/>
        </w:rPr>
      </w:pPr>
    </w:p>
    <w:p w14:paraId="074F7314" w14:textId="77777777" w:rsidR="00C90EDB" w:rsidRPr="00FE04A1" w:rsidRDefault="00C90EDB" w:rsidP="00C90EDB">
      <w:pPr>
        <w:spacing w:after="0"/>
        <w:rPr>
          <w:rFonts w:ascii="Times New Roman" w:hAnsi="Times New Roman"/>
          <w:b/>
          <w:i/>
          <w:sz w:val="20"/>
          <w:lang w:val="ro-RO"/>
        </w:rPr>
      </w:pPr>
      <w:r w:rsidRPr="00FE04A1">
        <w:rPr>
          <w:rFonts w:ascii="Times New Roman" w:eastAsia="Tahoma" w:hAnsi="Times New Roman"/>
          <w:b/>
          <w:bCs/>
          <w:sz w:val="20"/>
          <w:lang w:val="ro-RO"/>
        </w:rPr>
        <w:lastRenderedPageBreak/>
        <w:t xml:space="preserve">Indicatorul D4.1. Nivelul de centralizare a sectorului audiovizual </w:t>
      </w:r>
    </w:p>
    <w:p w14:paraId="0DFE7267" w14:textId="77777777" w:rsidR="00C90EDB" w:rsidRPr="00FE04A1" w:rsidRDefault="00C90EDB" w:rsidP="00C90EDB">
      <w:pPr>
        <w:spacing w:after="0"/>
        <w:rPr>
          <w:rFonts w:ascii="Times New Roman" w:hAnsi="Times New Roman"/>
          <w:b/>
          <w:sz w:val="20"/>
          <w:lang w:val="ro-RO"/>
        </w:rPr>
      </w:pPr>
    </w:p>
    <w:p w14:paraId="75778C5E" w14:textId="77777777" w:rsidR="00C90EDB" w:rsidRPr="00FE04A1" w:rsidRDefault="00C90EDB" w:rsidP="00362EC6">
      <w:pPr>
        <w:spacing w:after="0"/>
        <w:jc w:val="both"/>
        <w:rPr>
          <w:rFonts w:ascii="Times New Roman" w:hAnsi="Times New Roman"/>
          <w:sz w:val="20"/>
          <w:lang w:val="ro-RO"/>
        </w:rPr>
      </w:pPr>
      <w:r w:rsidRPr="00FE04A1">
        <w:rPr>
          <w:rFonts w:ascii="Times New Roman" w:hAnsi="Times New Roman"/>
          <w:b/>
          <w:sz w:val="20"/>
          <w:lang w:val="ro-RO"/>
        </w:rPr>
        <w:t>Descriere</w:t>
      </w:r>
      <w:r w:rsidRPr="00FE04A1">
        <w:rPr>
          <w:rFonts w:ascii="Times New Roman" w:hAnsi="Times New Roman"/>
          <w:sz w:val="20"/>
          <w:lang w:val="ro-RO"/>
        </w:rPr>
        <w:t>: Acest indicator permite de a evalua potențialele riscuri legate de centralizarea înaltă a sistemului mediatic audiovizual național și de subdezvoltarea pieței audiovizuale locale și regionale.</w:t>
      </w:r>
    </w:p>
    <w:p w14:paraId="0650DFC6" w14:textId="77777777" w:rsidR="00C90EDB" w:rsidRPr="00FE04A1" w:rsidRDefault="00C90EDB" w:rsidP="00C90EDB">
      <w:pPr>
        <w:spacing w:after="0"/>
        <w:rPr>
          <w:rFonts w:ascii="Times New Roman" w:hAnsi="Times New Roman"/>
          <w:b/>
          <w:sz w:val="20"/>
          <w:lang w:val="ro-RO"/>
        </w:rPr>
      </w:pPr>
    </w:p>
    <w:p w14:paraId="67A55883" w14:textId="77777777" w:rsidR="00C90EDB" w:rsidRPr="00FE04A1" w:rsidRDefault="00C90EDB" w:rsidP="00C90EDB">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xml:space="preserve">: Evaluare în bază de chestionar </w:t>
      </w:r>
    </w:p>
    <w:p w14:paraId="4D419286" w14:textId="77777777" w:rsidR="00C90EDB" w:rsidRPr="00FE04A1" w:rsidRDefault="00C90EDB" w:rsidP="00C90EDB">
      <w:pPr>
        <w:spacing w:after="0"/>
        <w:rPr>
          <w:rFonts w:ascii="Times New Roman" w:hAnsi="Times New Roman"/>
          <w:bCs/>
          <w:sz w:val="20"/>
          <w:lang w:val="ro-RO"/>
        </w:rPr>
      </w:pPr>
    </w:p>
    <w:p w14:paraId="679EFEF6" w14:textId="77777777" w:rsidR="00C90EDB" w:rsidRPr="00FE04A1" w:rsidRDefault="00C90EDB" w:rsidP="00C90EDB">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elgril"/>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C90EDB" w:rsidRPr="00FE04A1" w14:paraId="6656EA84" w14:textId="77777777" w:rsidTr="008B1E75">
        <w:trPr>
          <w:jc w:val="center"/>
        </w:trPr>
        <w:tc>
          <w:tcPr>
            <w:tcW w:w="279" w:type="dxa"/>
            <w:shd w:val="clear" w:color="auto" w:fill="002060"/>
            <w:tcMar>
              <w:top w:w="28" w:type="dxa"/>
              <w:bottom w:w="28" w:type="dxa"/>
            </w:tcMar>
            <w:vAlign w:val="center"/>
          </w:tcPr>
          <w:p w14:paraId="59A80CDD"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1F0270E6" w14:textId="77777777" w:rsidR="00C90EDB" w:rsidRPr="00FE04A1" w:rsidRDefault="00C90EDB" w:rsidP="008B1E75">
            <w:pPr>
              <w:jc w:val="both"/>
              <w:rPr>
                <w:rFonts w:ascii="Times New Roman" w:hAnsi="Times New Roman"/>
                <w:b/>
                <w:sz w:val="18"/>
                <w:szCs w:val="18"/>
                <w:lang w:val="ro-RO"/>
              </w:rPr>
            </w:pPr>
            <w:r w:rsidRPr="00FE04A1">
              <w:rPr>
                <w:rFonts w:ascii="Times New Roman" w:hAnsi="Times New Roman"/>
                <w:b/>
                <w:sz w:val="18"/>
                <w:szCs w:val="18"/>
                <w:lang w:val="ro-RO"/>
              </w:rPr>
              <w:t xml:space="preserve">D4.1. Nivelul de centralizare a sectorului audiovizual </w:t>
            </w:r>
          </w:p>
        </w:tc>
        <w:tc>
          <w:tcPr>
            <w:tcW w:w="2173" w:type="dxa"/>
            <w:shd w:val="clear" w:color="auto" w:fill="92D050"/>
            <w:tcMar>
              <w:top w:w="28" w:type="dxa"/>
              <w:bottom w:w="28" w:type="dxa"/>
            </w:tcMar>
            <w:vAlign w:val="center"/>
          </w:tcPr>
          <w:p w14:paraId="3BB1EFA3"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34431004"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0BCA2E17"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C90EDB" w:rsidRPr="00FE04A1" w14:paraId="6A77AE51" w14:textId="77777777" w:rsidTr="008B1E75">
        <w:trPr>
          <w:jc w:val="center"/>
        </w:trPr>
        <w:tc>
          <w:tcPr>
            <w:tcW w:w="279" w:type="dxa"/>
            <w:vMerge w:val="restart"/>
            <w:shd w:val="clear" w:color="auto" w:fill="D9E2F3" w:themeFill="accent5" w:themeFillTint="33"/>
            <w:tcMar>
              <w:top w:w="28" w:type="dxa"/>
              <w:bottom w:w="28" w:type="dxa"/>
            </w:tcMar>
          </w:tcPr>
          <w:p w14:paraId="2F6FB2B4"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6B277AAE"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Care este proporția orașelor (municipii și centre administrative de nivelul II) din RM  în care există FSM regionali/locali?</w:t>
            </w:r>
          </w:p>
        </w:tc>
        <w:tc>
          <w:tcPr>
            <w:tcW w:w="2173" w:type="dxa"/>
            <w:vMerge w:val="restart"/>
            <w:shd w:val="clear" w:color="auto" w:fill="AAFCC5"/>
            <w:tcMar>
              <w:top w:w="28" w:type="dxa"/>
              <w:bottom w:w="28" w:type="dxa"/>
            </w:tcMar>
          </w:tcPr>
          <w:p w14:paraId="649A5680"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FSM locali/regionali există în peste 75% din orașele și centrele raionale</w:t>
            </w:r>
          </w:p>
        </w:tc>
        <w:tc>
          <w:tcPr>
            <w:tcW w:w="2174" w:type="dxa"/>
            <w:vMerge w:val="restart"/>
            <w:shd w:val="clear" w:color="auto" w:fill="FFF2CC" w:themeFill="accent4" w:themeFillTint="33"/>
          </w:tcPr>
          <w:p w14:paraId="0FF55EEB"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FSM locali/regionali există între 25% și 75% din orașele și centrele raionale</w:t>
            </w:r>
          </w:p>
        </w:tc>
        <w:tc>
          <w:tcPr>
            <w:tcW w:w="2174" w:type="dxa"/>
            <w:vMerge w:val="restart"/>
            <w:shd w:val="clear" w:color="auto" w:fill="FCDFD4"/>
            <w:tcMar>
              <w:top w:w="28" w:type="dxa"/>
              <w:bottom w:w="28" w:type="dxa"/>
            </w:tcMar>
          </w:tcPr>
          <w:p w14:paraId="53471EDC" w14:textId="77777777" w:rsidR="00C90EDB" w:rsidRPr="00FE04A1" w:rsidRDefault="00C90EDB" w:rsidP="008B1E75">
            <w:pPr>
              <w:rPr>
                <w:rFonts w:ascii="Times New Roman" w:hAnsi="Times New Roman"/>
                <w:sz w:val="18"/>
                <w:lang w:val="ro-RO"/>
              </w:rPr>
            </w:pPr>
            <w:r w:rsidRPr="00FE04A1">
              <w:rPr>
                <w:rFonts w:ascii="Times New Roman" w:hAnsi="Times New Roman"/>
                <w:sz w:val="18"/>
                <w:lang w:val="ro-RO"/>
              </w:rPr>
              <w:t>FSM locali/regionali există în cel mult 25% din orașele și centrele raionale</w:t>
            </w:r>
          </w:p>
        </w:tc>
      </w:tr>
      <w:tr w:rsidR="00C90EDB" w:rsidRPr="00FE04A1" w14:paraId="7901C28C" w14:textId="77777777" w:rsidTr="008B1E75">
        <w:trPr>
          <w:jc w:val="center"/>
        </w:trPr>
        <w:tc>
          <w:tcPr>
            <w:tcW w:w="279" w:type="dxa"/>
            <w:vMerge/>
            <w:shd w:val="clear" w:color="auto" w:fill="D9E2F3" w:themeFill="accent5" w:themeFillTint="33"/>
            <w:tcMar>
              <w:top w:w="28" w:type="dxa"/>
              <w:bottom w:w="28" w:type="dxa"/>
            </w:tcMar>
          </w:tcPr>
          <w:p w14:paraId="0C6755CF" w14:textId="77777777" w:rsidR="00C90EDB" w:rsidRPr="00FE04A1" w:rsidRDefault="00C90EDB" w:rsidP="008B1E75">
            <w:pPr>
              <w:jc w:val="center"/>
              <w:rPr>
                <w:rFonts w:ascii="Times New Roman" w:hAnsi="Times New Roman"/>
                <w:sz w:val="18"/>
                <w:szCs w:val="18"/>
                <w:lang w:val="ro-RO"/>
              </w:rPr>
            </w:pPr>
          </w:p>
        </w:tc>
        <w:tc>
          <w:tcPr>
            <w:tcW w:w="7665" w:type="dxa"/>
            <w:tcMar>
              <w:top w:w="28" w:type="dxa"/>
              <w:bottom w:w="28" w:type="dxa"/>
            </w:tcMar>
          </w:tcPr>
          <w:p w14:paraId="7353ADC1"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Acest indicator are scopul de a evalua proporția orașelor (cu excepția capitalei) și a centrelor raionale din RM în care există surse locale/regionale de informație (radio și TV). Indicatorul permite de a stabili dacă mass-media răspunde necesității consumatorului local/regional de a fi informat despre evenimentele din proximitatea sa spațială și nu doar prin intermediul canalelor naționale de radio și TV.</w:t>
            </w:r>
          </w:p>
          <w:p w14:paraId="6C3DB0DC"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Metoda:</w:t>
            </w:r>
            <w:r w:rsidRPr="00FE04A1">
              <w:rPr>
                <w:rFonts w:ascii="Times New Roman" w:hAnsi="Times New Roman"/>
                <w:sz w:val="18"/>
                <w:szCs w:val="18"/>
                <w:lang w:val="ro-RO"/>
              </w:rPr>
              <w:t xml:space="preserve"> Proporția este stabilită prin raportul dintre numărul orașelor și centrelor raionale în care există FSM locali/regionali și numărul total de orașe și centre raionale din RM.</w:t>
            </w:r>
          </w:p>
          <w:p w14:paraId="15B6C98E" w14:textId="77777777" w:rsidR="00C90EDB" w:rsidRPr="00FE04A1" w:rsidRDefault="00C90EDB" w:rsidP="008B1E75">
            <w:pPr>
              <w:jc w:val="both"/>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statistice</w:t>
            </w:r>
          </w:p>
        </w:tc>
        <w:tc>
          <w:tcPr>
            <w:tcW w:w="2173" w:type="dxa"/>
            <w:vMerge/>
            <w:shd w:val="clear" w:color="auto" w:fill="AAFCC5"/>
            <w:tcMar>
              <w:top w:w="28" w:type="dxa"/>
              <w:bottom w:w="28" w:type="dxa"/>
            </w:tcMar>
          </w:tcPr>
          <w:p w14:paraId="205F1A24"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7B7A8A7A"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271F5B64" w14:textId="77777777" w:rsidR="00C90EDB" w:rsidRPr="00FE04A1" w:rsidRDefault="00C90EDB" w:rsidP="008B1E75">
            <w:pPr>
              <w:rPr>
                <w:rFonts w:ascii="Times New Roman" w:hAnsi="Times New Roman"/>
                <w:sz w:val="18"/>
                <w:szCs w:val="18"/>
                <w:lang w:val="ro-RO"/>
              </w:rPr>
            </w:pPr>
          </w:p>
        </w:tc>
      </w:tr>
      <w:tr w:rsidR="00C90EDB" w:rsidRPr="00FE04A1" w14:paraId="3B199216" w14:textId="77777777" w:rsidTr="008B1E75">
        <w:trPr>
          <w:jc w:val="center"/>
        </w:trPr>
        <w:tc>
          <w:tcPr>
            <w:tcW w:w="279" w:type="dxa"/>
            <w:vMerge w:val="restart"/>
            <w:shd w:val="clear" w:color="auto" w:fill="D9E2F3" w:themeFill="accent5" w:themeFillTint="33"/>
            <w:tcMar>
              <w:top w:w="28" w:type="dxa"/>
              <w:bottom w:w="28" w:type="dxa"/>
            </w:tcMar>
          </w:tcPr>
          <w:p w14:paraId="5391700A"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0D842127"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Care este raportul dintre numărul FSM locali/regionali și cel al FSM naționali?</w:t>
            </w:r>
          </w:p>
        </w:tc>
        <w:tc>
          <w:tcPr>
            <w:tcW w:w="2173" w:type="dxa"/>
            <w:vMerge w:val="restart"/>
            <w:shd w:val="clear" w:color="auto" w:fill="AAFCC5"/>
            <w:tcMar>
              <w:top w:w="28" w:type="dxa"/>
              <w:bottom w:w="28" w:type="dxa"/>
            </w:tcMar>
          </w:tcPr>
          <w:p w14:paraId="20F88FC4" w14:textId="77777777" w:rsidR="00C90EDB" w:rsidRPr="00FE04A1" w:rsidRDefault="00C90EDB" w:rsidP="008B1E75">
            <w:pPr>
              <w:rPr>
                <w:rFonts w:ascii="Times New Roman" w:hAnsi="Times New Roman"/>
                <w:sz w:val="18"/>
                <w:szCs w:val="18"/>
                <w:lang w:val="ro-RO"/>
              </w:rPr>
            </w:pPr>
            <w:r w:rsidRPr="00FE04A1">
              <w:rPr>
                <w:rFonts w:ascii="Times New Roman" w:hAnsi="Times New Roman"/>
                <w:bCs/>
                <w:sz w:val="18"/>
                <w:szCs w:val="18"/>
                <w:lang w:val="ro-RO"/>
              </w:rPr>
              <w:t>Diferența dintre cele două rate este egală sau mai mare de 5%</w:t>
            </w:r>
          </w:p>
        </w:tc>
        <w:tc>
          <w:tcPr>
            <w:tcW w:w="2174" w:type="dxa"/>
            <w:vMerge w:val="restart"/>
            <w:shd w:val="clear" w:color="auto" w:fill="FFF2CC" w:themeFill="accent4" w:themeFillTint="33"/>
          </w:tcPr>
          <w:p w14:paraId="7AB00753"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 xml:space="preserve">Diferența </w:t>
            </w:r>
            <w:r w:rsidRPr="00FE04A1">
              <w:rPr>
                <w:rFonts w:ascii="Times New Roman" w:hAnsi="Times New Roman"/>
                <w:bCs/>
                <w:sz w:val="18"/>
                <w:szCs w:val="18"/>
                <w:lang w:val="ro-RO"/>
              </w:rPr>
              <w:t xml:space="preserve">dintre cele două rate </w:t>
            </w:r>
            <w:r w:rsidRPr="00FE04A1">
              <w:rPr>
                <w:rFonts w:ascii="Times New Roman" w:hAnsi="Times New Roman"/>
                <w:sz w:val="18"/>
                <w:szCs w:val="18"/>
                <w:lang w:val="ro-RO"/>
              </w:rPr>
              <w:t>este cuprinsă între 1% și 5%</w:t>
            </w:r>
          </w:p>
        </w:tc>
        <w:tc>
          <w:tcPr>
            <w:tcW w:w="2174" w:type="dxa"/>
            <w:vMerge w:val="restart"/>
            <w:shd w:val="clear" w:color="auto" w:fill="FCDFD4"/>
            <w:tcMar>
              <w:top w:w="28" w:type="dxa"/>
              <w:bottom w:w="28" w:type="dxa"/>
            </w:tcMar>
          </w:tcPr>
          <w:p w14:paraId="4E15F309"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 xml:space="preserve">Diferența </w:t>
            </w:r>
            <w:r w:rsidRPr="00FE04A1">
              <w:rPr>
                <w:rFonts w:ascii="Times New Roman" w:hAnsi="Times New Roman"/>
                <w:bCs/>
                <w:sz w:val="18"/>
                <w:szCs w:val="18"/>
                <w:lang w:val="ro-RO"/>
              </w:rPr>
              <w:t xml:space="preserve">dintre cele două rate </w:t>
            </w:r>
            <w:r w:rsidRPr="00FE04A1">
              <w:rPr>
                <w:rFonts w:ascii="Times New Roman" w:hAnsi="Times New Roman"/>
                <w:sz w:val="18"/>
                <w:szCs w:val="18"/>
                <w:lang w:val="ro-RO"/>
              </w:rPr>
              <w:t>este mai mică de 1%</w:t>
            </w:r>
          </w:p>
        </w:tc>
      </w:tr>
      <w:tr w:rsidR="00C90EDB" w:rsidRPr="00FE04A1" w14:paraId="673FBF8A" w14:textId="77777777" w:rsidTr="008B1E75">
        <w:trPr>
          <w:jc w:val="center"/>
        </w:trPr>
        <w:tc>
          <w:tcPr>
            <w:tcW w:w="279" w:type="dxa"/>
            <w:vMerge/>
            <w:shd w:val="clear" w:color="auto" w:fill="D9E2F3" w:themeFill="accent5" w:themeFillTint="33"/>
            <w:tcMar>
              <w:top w:w="28" w:type="dxa"/>
              <w:bottom w:w="28" w:type="dxa"/>
            </w:tcMar>
          </w:tcPr>
          <w:p w14:paraId="5F062C75"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0AE475E0"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Acest indicator are scopul de a evalua suficiența surselor locale/regionale și de informație (TV, radio) în raport cu numărul populației regionale. Evaluarea urmează a fi făcută separat pentru fiecare regiune (unitate administrativ-teritorială) a RM sau pe zone geografice (Nord, Centru, Sud). În sensul prezentei cercetări, clasificarea FSM este strict geografică (exceptând capitala care este atribuită la nivel național).</w:t>
            </w:r>
          </w:p>
          <w:p w14:paraId="798ABF07"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Metoda:</w:t>
            </w:r>
            <w:r w:rsidRPr="00FE04A1">
              <w:rPr>
                <w:rFonts w:ascii="Times New Roman" w:hAnsi="Times New Roman"/>
                <w:sz w:val="18"/>
                <w:szCs w:val="18"/>
                <w:lang w:val="ro-RO"/>
              </w:rPr>
              <w:t xml:space="preserve"> Numărul FSM locali/regionali dintr-o UTA sau regiune se împarte la numărul total de FSM din RM; numărul populației regiunii sau UTA se împarte la populația națională totală, iar apoi cele două rate sunt comparate.</w:t>
            </w:r>
          </w:p>
          <w:p w14:paraId="5ACF79A2"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statistice</w:t>
            </w:r>
          </w:p>
        </w:tc>
        <w:tc>
          <w:tcPr>
            <w:tcW w:w="2173" w:type="dxa"/>
            <w:vMerge/>
            <w:shd w:val="clear" w:color="auto" w:fill="AAFCC5"/>
            <w:tcMar>
              <w:top w:w="28" w:type="dxa"/>
              <w:bottom w:w="28" w:type="dxa"/>
            </w:tcMar>
          </w:tcPr>
          <w:p w14:paraId="647A3310"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3F05C647"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5B9466FC" w14:textId="77777777" w:rsidR="00C90EDB" w:rsidRPr="00FE04A1" w:rsidRDefault="00C90EDB" w:rsidP="008B1E75">
            <w:pPr>
              <w:rPr>
                <w:rFonts w:ascii="Times New Roman" w:hAnsi="Times New Roman"/>
                <w:sz w:val="18"/>
                <w:szCs w:val="18"/>
                <w:lang w:val="ro-RO"/>
              </w:rPr>
            </w:pPr>
          </w:p>
        </w:tc>
      </w:tr>
      <w:tr w:rsidR="00C90EDB" w:rsidRPr="00FE04A1" w14:paraId="3F881E76" w14:textId="77777777" w:rsidTr="008B1E75">
        <w:trPr>
          <w:jc w:val="center"/>
        </w:trPr>
        <w:tc>
          <w:tcPr>
            <w:tcW w:w="279" w:type="dxa"/>
            <w:shd w:val="clear" w:color="auto" w:fill="002060"/>
            <w:tcMar>
              <w:top w:w="28" w:type="dxa"/>
              <w:bottom w:w="28" w:type="dxa"/>
            </w:tcMar>
            <w:vAlign w:val="center"/>
          </w:tcPr>
          <w:p w14:paraId="13A403DA"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16347932"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Total: 2 sub-indicatori</w:t>
            </w:r>
          </w:p>
        </w:tc>
        <w:tc>
          <w:tcPr>
            <w:tcW w:w="2173" w:type="dxa"/>
            <w:shd w:val="clear" w:color="auto" w:fill="92D050"/>
            <w:tcMar>
              <w:top w:w="28" w:type="dxa"/>
              <w:bottom w:w="28" w:type="dxa"/>
            </w:tcMar>
            <w:vAlign w:val="center"/>
          </w:tcPr>
          <w:p w14:paraId="761A3313"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C000"/>
            <w:vAlign w:val="center"/>
          </w:tcPr>
          <w:p w14:paraId="66265DC8"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68E8A17D" w14:textId="77777777" w:rsidR="00C90EDB" w:rsidRPr="00FE04A1" w:rsidRDefault="00C90EDB" w:rsidP="008B1E75">
            <w:pPr>
              <w:jc w:val="center"/>
              <w:rPr>
                <w:rFonts w:ascii="Times New Roman" w:hAnsi="Times New Roman"/>
                <w:b/>
                <w:sz w:val="18"/>
                <w:szCs w:val="18"/>
                <w:lang w:val="ro-RO"/>
              </w:rPr>
            </w:pPr>
          </w:p>
        </w:tc>
      </w:tr>
      <w:tr w:rsidR="00C90EDB" w:rsidRPr="00FE04A1" w14:paraId="486729AC" w14:textId="77777777" w:rsidTr="008B1E75">
        <w:tblPrEx>
          <w:jc w:val="left"/>
          <w:tblCellMar>
            <w:top w:w="0" w:type="dxa"/>
            <w:left w:w="108" w:type="dxa"/>
            <w:bottom w:w="0" w:type="dxa"/>
            <w:right w:w="108" w:type="dxa"/>
          </w:tblCellMar>
        </w:tblPrEx>
        <w:tc>
          <w:tcPr>
            <w:tcW w:w="279" w:type="dxa"/>
            <w:shd w:val="clear" w:color="auto" w:fill="auto"/>
          </w:tcPr>
          <w:p w14:paraId="64057DD7" w14:textId="77777777" w:rsidR="00C90EDB" w:rsidRPr="00FE04A1" w:rsidRDefault="00C90EDB" w:rsidP="008B1E75">
            <w:pPr>
              <w:jc w:val="center"/>
              <w:rPr>
                <w:rFonts w:ascii="Times New Roman" w:hAnsi="Times New Roman"/>
                <w:b/>
                <w:sz w:val="18"/>
                <w:szCs w:val="18"/>
                <w:lang w:val="ro-RO"/>
              </w:rPr>
            </w:pPr>
          </w:p>
        </w:tc>
        <w:tc>
          <w:tcPr>
            <w:tcW w:w="7665" w:type="dxa"/>
            <w:shd w:val="clear" w:color="auto" w:fill="auto"/>
          </w:tcPr>
          <w:p w14:paraId="41B98D4D" w14:textId="77777777" w:rsidR="00C90EDB" w:rsidRPr="00FE04A1" w:rsidRDefault="00C90EDB" w:rsidP="008B1E75">
            <w:pPr>
              <w:jc w:val="center"/>
              <w:rPr>
                <w:rFonts w:ascii="Times New Roman" w:hAnsi="Times New Roman"/>
                <w:b/>
                <w:sz w:val="18"/>
                <w:szCs w:val="18"/>
                <w:lang w:val="ro-RO"/>
              </w:rPr>
            </w:pPr>
          </w:p>
        </w:tc>
        <w:tc>
          <w:tcPr>
            <w:tcW w:w="2173" w:type="dxa"/>
            <w:shd w:val="clear" w:color="auto" w:fill="auto"/>
          </w:tcPr>
          <w:p w14:paraId="066EA7E8"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5E2C1618"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5C587401" w14:textId="77777777" w:rsidR="00C90EDB" w:rsidRPr="00FE04A1" w:rsidRDefault="00C90EDB" w:rsidP="008B1E75">
            <w:pPr>
              <w:jc w:val="center"/>
              <w:rPr>
                <w:rFonts w:ascii="Times New Roman" w:hAnsi="Times New Roman"/>
                <w:b/>
                <w:sz w:val="18"/>
                <w:szCs w:val="18"/>
                <w:lang w:val="ro-RO"/>
              </w:rPr>
            </w:pPr>
          </w:p>
        </w:tc>
      </w:tr>
    </w:tbl>
    <w:p w14:paraId="38B6871F" w14:textId="77777777" w:rsidR="00C90EDB" w:rsidRPr="00FE04A1" w:rsidRDefault="00C90EDB" w:rsidP="00C90EDB">
      <w:pPr>
        <w:spacing w:after="0"/>
        <w:rPr>
          <w:rFonts w:ascii="Times New Roman" w:hAnsi="Times New Roman"/>
          <w:bCs/>
          <w:sz w:val="20"/>
          <w:lang w:val="ro-RO"/>
        </w:rPr>
      </w:pPr>
    </w:p>
    <w:p w14:paraId="4D6A8FB8" w14:textId="45EAEAD3" w:rsidR="00C90EDB" w:rsidRPr="00FE04A1" w:rsidRDefault="00C90EDB" w:rsidP="00C90EDB">
      <w:pPr>
        <w:spacing w:after="0"/>
        <w:rPr>
          <w:rFonts w:ascii="Times New Roman" w:hAnsi="Times New Roman"/>
          <w:b/>
          <w:i/>
          <w:sz w:val="20"/>
          <w:lang w:val="ro-RO"/>
        </w:rPr>
      </w:pPr>
      <w:r w:rsidRPr="00FE04A1">
        <w:rPr>
          <w:rFonts w:ascii="Times New Roman" w:eastAsia="Tahoma" w:hAnsi="Times New Roman"/>
          <w:b/>
          <w:bCs/>
          <w:sz w:val="20"/>
          <w:lang w:val="ro-RO"/>
        </w:rPr>
        <w:t>Indicatorul D4.2. Nivelul de dezvoltare a FSM locali/regionali</w:t>
      </w:r>
    </w:p>
    <w:p w14:paraId="0C186F6C" w14:textId="77777777" w:rsidR="00C90EDB" w:rsidRPr="00FE04A1" w:rsidRDefault="00C90EDB" w:rsidP="00C90EDB">
      <w:pPr>
        <w:spacing w:after="0"/>
        <w:rPr>
          <w:rFonts w:ascii="Times New Roman" w:hAnsi="Times New Roman"/>
          <w:b/>
          <w:sz w:val="20"/>
          <w:lang w:val="ro-RO"/>
        </w:rPr>
      </w:pPr>
    </w:p>
    <w:p w14:paraId="20773317" w14:textId="77777777" w:rsidR="00C90EDB" w:rsidRPr="00FE04A1" w:rsidRDefault="00C90EDB" w:rsidP="00C90EDB">
      <w:pPr>
        <w:spacing w:after="0"/>
        <w:rPr>
          <w:rFonts w:ascii="Times New Roman" w:hAnsi="Times New Roman"/>
          <w:sz w:val="20"/>
          <w:lang w:val="ro-RO"/>
        </w:rPr>
      </w:pPr>
      <w:r w:rsidRPr="00FE04A1">
        <w:rPr>
          <w:rFonts w:ascii="Times New Roman" w:hAnsi="Times New Roman"/>
          <w:b/>
          <w:sz w:val="20"/>
          <w:lang w:val="ro-RO"/>
        </w:rPr>
        <w:t>Descriere</w:t>
      </w:r>
      <w:r w:rsidRPr="00FE04A1">
        <w:rPr>
          <w:rFonts w:ascii="Times New Roman" w:hAnsi="Times New Roman"/>
          <w:sz w:val="20"/>
          <w:lang w:val="ro-RO"/>
        </w:rPr>
        <w:t>: Indicatorul permite evaluarea unor potențiale riscuri legate de subfinanțarea și dezvoltarea insuficientă a FSM locali și regionali.</w:t>
      </w:r>
    </w:p>
    <w:p w14:paraId="17EFBD51" w14:textId="77777777" w:rsidR="00C90EDB" w:rsidRPr="00FE04A1" w:rsidRDefault="00C90EDB" w:rsidP="00C90EDB">
      <w:pPr>
        <w:spacing w:after="0"/>
        <w:rPr>
          <w:rFonts w:ascii="Times New Roman" w:hAnsi="Times New Roman"/>
          <w:b/>
          <w:sz w:val="20"/>
          <w:lang w:val="ro-RO"/>
        </w:rPr>
      </w:pPr>
    </w:p>
    <w:p w14:paraId="633E9C99" w14:textId="77777777" w:rsidR="00C90EDB" w:rsidRPr="00FE04A1" w:rsidRDefault="00C90EDB" w:rsidP="00C90EDB">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xml:space="preserve">: Evaluare în bază de chestionar </w:t>
      </w:r>
    </w:p>
    <w:p w14:paraId="740A810E" w14:textId="77777777" w:rsidR="00C90EDB" w:rsidRPr="00FE04A1" w:rsidRDefault="00C90EDB" w:rsidP="00C90EDB">
      <w:pPr>
        <w:spacing w:after="0"/>
        <w:rPr>
          <w:rFonts w:ascii="Times New Roman" w:hAnsi="Times New Roman"/>
          <w:bCs/>
          <w:sz w:val="20"/>
          <w:lang w:val="ro-RO"/>
        </w:rPr>
      </w:pPr>
    </w:p>
    <w:p w14:paraId="5205F05E" w14:textId="77777777" w:rsidR="00C90EDB" w:rsidRPr="00FE04A1" w:rsidRDefault="00C90EDB" w:rsidP="00C90EDB">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elgril"/>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C90EDB" w:rsidRPr="00FE04A1" w14:paraId="778EE944" w14:textId="77777777" w:rsidTr="008B1E75">
        <w:trPr>
          <w:jc w:val="center"/>
        </w:trPr>
        <w:tc>
          <w:tcPr>
            <w:tcW w:w="279" w:type="dxa"/>
            <w:shd w:val="clear" w:color="auto" w:fill="002060"/>
            <w:tcMar>
              <w:top w:w="28" w:type="dxa"/>
              <w:bottom w:w="28" w:type="dxa"/>
            </w:tcMar>
            <w:vAlign w:val="center"/>
          </w:tcPr>
          <w:p w14:paraId="48E330C5"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4ED2E19D" w14:textId="77777777" w:rsidR="00C90EDB" w:rsidRPr="00FE04A1" w:rsidRDefault="00C90EDB" w:rsidP="008B1E75">
            <w:pPr>
              <w:jc w:val="both"/>
              <w:rPr>
                <w:rFonts w:ascii="Times New Roman" w:hAnsi="Times New Roman"/>
                <w:b/>
                <w:sz w:val="18"/>
                <w:szCs w:val="18"/>
                <w:lang w:val="ro-RO"/>
              </w:rPr>
            </w:pPr>
            <w:r w:rsidRPr="00FE04A1">
              <w:rPr>
                <w:rFonts w:ascii="Times New Roman" w:hAnsi="Times New Roman"/>
                <w:b/>
                <w:sz w:val="18"/>
                <w:szCs w:val="18"/>
                <w:lang w:val="ro-RO"/>
              </w:rPr>
              <w:t>D4.2. Nivelul de dezvoltare a FSM locali/regionali</w:t>
            </w:r>
          </w:p>
        </w:tc>
        <w:tc>
          <w:tcPr>
            <w:tcW w:w="2173" w:type="dxa"/>
            <w:shd w:val="clear" w:color="auto" w:fill="92D050"/>
            <w:tcMar>
              <w:top w:w="28" w:type="dxa"/>
              <w:bottom w:w="28" w:type="dxa"/>
            </w:tcMar>
            <w:vAlign w:val="center"/>
          </w:tcPr>
          <w:p w14:paraId="0B261B08"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4FE7B0F6"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067CA9E8"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C90EDB" w:rsidRPr="00FE04A1" w14:paraId="061B483B" w14:textId="77777777" w:rsidTr="008B1E75">
        <w:trPr>
          <w:jc w:val="center"/>
        </w:trPr>
        <w:tc>
          <w:tcPr>
            <w:tcW w:w="279" w:type="dxa"/>
            <w:vMerge w:val="restart"/>
            <w:shd w:val="clear" w:color="auto" w:fill="D9E2F3" w:themeFill="accent5" w:themeFillTint="33"/>
            <w:tcMar>
              <w:top w:w="28" w:type="dxa"/>
              <w:bottom w:w="28" w:type="dxa"/>
            </w:tcMar>
          </w:tcPr>
          <w:p w14:paraId="4097DA8D"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3.</w:t>
            </w:r>
          </w:p>
        </w:tc>
        <w:tc>
          <w:tcPr>
            <w:tcW w:w="7665" w:type="dxa"/>
            <w:tcMar>
              <w:top w:w="28" w:type="dxa"/>
              <w:bottom w:w="28" w:type="dxa"/>
            </w:tcMar>
          </w:tcPr>
          <w:p w14:paraId="1CA82F03" w14:textId="77777777" w:rsidR="00C90EDB" w:rsidRPr="00FE04A1" w:rsidRDefault="00C90EDB" w:rsidP="008B1E75">
            <w:pPr>
              <w:rPr>
                <w:rFonts w:ascii="Times New Roman" w:hAnsi="Times New Roman"/>
                <w:i/>
                <w:sz w:val="18"/>
                <w:szCs w:val="18"/>
                <w:lang w:val="ro-RO"/>
              </w:rPr>
            </w:pPr>
            <w:r w:rsidRPr="00FE04A1">
              <w:rPr>
                <w:rFonts w:ascii="Times New Roman" w:hAnsi="Times New Roman"/>
                <w:i/>
                <w:sz w:val="18"/>
                <w:szCs w:val="18"/>
                <w:lang w:val="ro-RO"/>
              </w:rPr>
              <w:t>Care este nivelul de finanțare a mass-mediei audiovizuale regionale?</w:t>
            </w:r>
          </w:p>
        </w:tc>
        <w:tc>
          <w:tcPr>
            <w:tcW w:w="2173" w:type="dxa"/>
            <w:vMerge w:val="restart"/>
            <w:shd w:val="clear" w:color="auto" w:fill="AAFCC5"/>
            <w:tcMar>
              <w:top w:w="28" w:type="dxa"/>
              <w:bottom w:w="28" w:type="dxa"/>
            </w:tcMar>
          </w:tcPr>
          <w:p w14:paraId="7B204D1E" w14:textId="77777777" w:rsidR="00C90EDB" w:rsidRPr="00FE04A1" w:rsidRDefault="00C90EDB" w:rsidP="008B1E75">
            <w:pPr>
              <w:rPr>
                <w:rFonts w:ascii="Times New Roman" w:hAnsi="Times New Roman"/>
                <w:sz w:val="18"/>
                <w:lang w:val="ro-RO"/>
              </w:rPr>
            </w:pPr>
            <w:r w:rsidRPr="00FE04A1">
              <w:rPr>
                <w:rFonts w:ascii="Times New Roman" w:hAnsi="Times New Roman"/>
                <w:bCs/>
                <w:sz w:val="18"/>
                <w:lang w:val="ro-RO"/>
              </w:rPr>
              <w:t xml:space="preserve">Raportul finanțării mass-mediei regionale (comparativ cu totalul </w:t>
            </w:r>
            <w:r w:rsidRPr="00FE04A1">
              <w:rPr>
                <w:rFonts w:ascii="Times New Roman" w:hAnsi="Times New Roman"/>
                <w:bCs/>
                <w:sz w:val="18"/>
                <w:lang w:val="ro-RO"/>
              </w:rPr>
              <w:lastRenderedPageBreak/>
              <w:t>finanțării mass-media) la numărul populației regionale (comparativ cu totalul populației) este egal sau mai mare de 1,0.</w:t>
            </w:r>
          </w:p>
        </w:tc>
        <w:tc>
          <w:tcPr>
            <w:tcW w:w="2174" w:type="dxa"/>
            <w:vMerge w:val="restart"/>
            <w:shd w:val="clear" w:color="auto" w:fill="FFF2CC" w:themeFill="accent4" w:themeFillTint="33"/>
          </w:tcPr>
          <w:p w14:paraId="213B7F99" w14:textId="77777777" w:rsidR="00C90EDB" w:rsidRPr="00FE04A1" w:rsidRDefault="00C90EDB" w:rsidP="008B1E75">
            <w:pPr>
              <w:rPr>
                <w:rFonts w:ascii="Times New Roman" w:hAnsi="Times New Roman"/>
                <w:sz w:val="18"/>
                <w:lang w:val="ro-RO"/>
              </w:rPr>
            </w:pPr>
            <w:r w:rsidRPr="00FE04A1">
              <w:rPr>
                <w:rFonts w:ascii="Times New Roman" w:hAnsi="Times New Roman"/>
                <w:bCs/>
                <w:sz w:val="18"/>
                <w:lang w:val="ro-RO"/>
              </w:rPr>
              <w:lastRenderedPageBreak/>
              <w:t xml:space="preserve">Raportul finanțării mass-mediei regionale (comparativ cu totalul </w:t>
            </w:r>
            <w:r w:rsidRPr="00FE04A1">
              <w:rPr>
                <w:rFonts w:ascii="Times New Roman" w:hAnsi="Times New Roman"/>
                <w:bCs/>
                <w:sz w:val="18"/>
                <w:lang w:val="ro-RO"/>
              </w:rPr>
              <w:lastRenderedPageBreak/>
              <w:t>finanțării mass-media) la numărul populației regionale (comparativ cu totalul populației) este cuprins între 0,5 și 1,0.</w:t>
            </w:r>
          </w:p>
        </w:tc>
        <w:tc>
          <w:tcPr>
            <w:tcW w:w="2174" w:type="dxa"/>
            <w:vMerge w:val="restart"/>
            <w:shd w:val="clear" w:color="auto" w:fill="FCDFD4"/>
            <w:tcMar>
              <w:top w:w="28" w:type="dxa"/>
              <w:bottom w:w="28" w:type="dxa"/>
            </w:tcMar>
          </w:tcPr>
          <w:p w14:paraId="029AC243" w14:textId="77777777" w:rsidR="00C90EDB" w:rsidRPr="00FE04A1" w:rsidRDefault="00C90EDB" w:rsidP="008B1E75">
            <w:pPr>
              <w:rPr>
                <w:rFonts w:ascii="Times New Roman" w:hAnsi="Times New Roman"/>
                <w:sz w:val="18"/>
                <w:lang w:val="ro-RO"/>
              </w:rPr>
            </w:pPr>
            <w:r w:rsidRPr="00FE04A1">
              <w:rPr>
                <w:rFonts w:ascii="Times New Roman" w:hAnsi="Times New Roman"/>
                <w:bCs/>
                <w:sz w:val="18"/>
                <w:lang w:val="ro-RO"/>
              </w:rPr>
              <w:lastRenderedPageBreak/>
              <w:t xml:space="preserve">Raportul finanțării mass-mediei regionale (comparativ cu totalul </w:t>
            </w:r>
            <w:r w:rsidRPr="00FE04A1">
              <w:rPr>
                <w:rFonts w:ascii="Times New Roman" w:hAnsi="Times New Roman"/>
                <w:bCs/>
                <w:sz w:val="18"/>
                <w:lang w:val="ro-RO"/>
              </w:rPr>
              <w:lastRenderedPageBreak/>
              <w:t>finanțării mass-media) la numărul populației regionale (comparativ cu totalul populației) este mai mic de 0,5.</w:t>
            </w:r>
          </w:p>
        </w:tc>
      </w:tr>
      <w:tr w:rsidR="00C90EDB" w:rsidRPr="00FE04A1" w14:paraId="19BF2AC6" w14:textId="77777777" w:rsidTr="008B1E75">
        <w:trPr>
          <w:jc w:val="center"/>
        </w:trPr>
        <w:tc>
          <w:tcPr>
            <w:tcW w:w="279" w:type="dxa"/>
            <w:vMerge/>
            <w:shd w:val="clear" w:color="auto" w:fill="D9E2F3" w:themeFill="accent5" w:themeFillTint="33"/>
            <w:tcMar>
              <w:top w:w="28" w:type="dxa"/>
              <w:bottom w:w="28" w:type="dxa"/>
            </w:tcMar>
          </w:tcPr>
          <w:p w14:paraId="5FAEA247" w14:textId="77777777" w:rsidR="00C90EDB" w:rsidRPr="00FE04A1" w:rsidRDefault="00C90EDB" w:rsidP="008B1E75">
            <w:pPr>
              <w:jc w:val="both"/>
              <w:rPr>
                <w:rFonts w:ascii="Times New Roman" w:hAnsi="Times New Roman"/>
                <w:sz w:val="18"/>
                <w:szCs w:val="18"/>
                <w:lang w:val="ro-RO"/>
              </w:rPr>
            </w:pPr>
          </w:p>
        </w:tc>
        <w:tc>
          <w:tcPr>
            <w:tcW w:w="7665" w:type="dxa"/>
            <w:tcMar>
              <w:top w:w="28" w:type="dxa"/>
              <w:bottom w:w="28" w:type="dxa"/>
            </w:tcMar>
          </w:tcPr>
          <w:p w14:paraId="49945A05"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xml:space="preserve">: Acest indicator are scopul de a evalua dacă nivelul de finanțare a mass-mediei audiovizuale </w:t>
            </w:r>
            <w:r w:rsidRPr="00FE04A1">
              <w:rPr>
                <w:rFonts w:ascii="Times New Roman" w:hAnsi="Times New Roman"/>
                <w:sz w:val="18"/>
                <w:szCs w:val="18"/>
                <w:lang w:val="ro-RO"/>
              </w:rPr>
              <w:lastRenderedPageBreak/>
              <w:t>regionale este proporțional cu numărul populației regionale comparativ cu nivelul general de finanțare a mass-mediei  audiovizuale din RM în raport cu numărul populației naționale. Evaluarea urmează a fi făcută separat pentru fiecare regiune (UTA) sau pe zone geografice (Nord, Centru, Sud).</w:t>
            </w:r>
          </w:p>
          <w:p w14:paraId="5B4E535F"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Metoda:</w:t>
            </w:r>
            <w:r w:rsidRPr="00FE04A1">
              <w:rPr>
                <w:rFonts w:ascii="Times New Roman" w:hAnsi="Times New Roman"/>
                <w:sz w:val="18"/>
                <w:szCs w:val="18"/>
                <w:lang w:val="ro-RO"/>
              </w:rPr>
              <w:t xml:space="preserve"> Împărțind numărul populației regionale la cel al populației naționale se obține o proporție care urmează a fi comparată cu proporția obținută din împărțirea sumei finanțării mass-mediei regionale la suma finanțării mass-mediei naționale în general.</w:t>
            </w:r>
          </w:p>
          <w:p w14:paraId="66E15061"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Surse:</w:t>
            </w:r>
            <w:r w:rsidRPr="00FE04A1">
              <w:rPr>
                <w:rFonts w:ascii="Times New Roman" w:hAnsi="Times New Roman"/>
                <w:sz w:val="18"/>
                <w:szCs w:val="18"/>
                <w:lang w:val="ro-RO"/>
              </w:rPr>
              <w:t xml:space="preserve"> rapoarte statistice</w:t>
            </w:r>
          </w:p>
        </w:tc>
        <w:tc>
          <w:tcPr>
            <w:tcW w:w="2173" w:type="dxa"/>
            <w:vMerge/>
            <w:shd w:val="clear" w:color="auto" w:fill="AAFCC5"/>
            <w:tcMar>
              <w:top w:w="28" w:type="dxa"/>
              <w:bottom w:w="28" w:type="dxa"/>
            </w:tcMar>
          </w:tcPr>
          <w:p w14:paraId="6CD59684"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58FC3AC4"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5F6751EF" w14:textId="77777777" w:rsidR="00C90EDB" w:rsidRPr="00FE04A1" w:rsidRDefault="00C90EDB" w:rsidP="008B1E75">
            <w:pPr>
              <w:rPr>
                <w:rFonts w:ascii="Times New Roman" w:hAnsi="Times New Roman"/>
                <w:sz w:val="18"/>
                <w:szCs w:val="18"/>
                <w:lang w:val="ro-RO"/>
              </w:rPr>
            </w:pPr>
          </w:p>
        </w:tc>
      </w:tr>
      <w:tr w:rsidR="00C90EDB" w:rsidRPr="00FE04A1" w14:paraId="3DFA4920" w14:textId="77777777" w:rsidTr="008B1E75">
        <w:trPr>
          <w:jc w:val="center"/>
        </w:trPr>
        <w:tc>
          <w:tcPr>
            <w:tcW w:w="279" w:type="dxa"/>
            <w:shd w:val="clear" w:color="auto" w:fill="002060"/>
            <w:tcMar>
              <w:top w:w="28" w:type="dxa"/>
              <w:bottom w:w="28" w:type="dxa"/>
            </w:tcMar>
            <w:vAlign w:val="center"/>
          </w:tcPr>
          <w:p w14:paraId="55D8A573"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73501D77"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Total: 1 sub-indicator</w:t>
            </w:r>
          </w:p>
        </w:tc>
        <w:tc>
          <w:tcPr>
            <w:tcW w:w="2173" w:type="dxa"/>
            <w:shd w:val="clear" w:color="auto" w:fill="92D050"/>
            <w:tcMar>
              <w:top w:w="28" w:type="dxa"/>
              <w:bottom w:w="28" w:type="dxa"/>
            </w:tcMar>
            <w:vAlign w:val="center"/>
          </w:tcPr>
          <w:p w14:paraId="638765A0"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C000"/>
            <w:vAlign w:val="center"/>
          </w:tcPr>
          <w:p w14:paraId="5C528DA8"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66113A66" w14:textId="77777777" w:rsidR="00C90EDB" w:rsidRPr="00FE04A1" w:rsidRDefault="00C90EDB" w:rsidP="008B1E75">
            <w:pPr>
              <w:jc w:val="center"/>
              <w:rPr>
                <w:rFonts w:ascii="Times New Roman" w:hAnsi="Times New Roman"/>
                <w:b/>
                <w:sz w:val="18"/>
                <w:szCs w:val="18"/>
                <w:lang w:val="ro-RO"/>
              </w:rPr>
            </w:pPr>
          </w:p>
        </w:tc>
      </w:tr>
      <w:tr w:rsidR="00C90EDB" w:rsidRPr="00FE04A1" w14:paraId="27A4C018" w14:textId="77777777" w:rsidTr="008B1E75">
        <w:tblPrEx>
          <w:jc w:val="left"/>
          <w:tblCellMar>
            <w:top w:w="0" w:type="dxa"/>
            <w:left w:w="108" w:type="dxa"/>
            <w:bottom w:w="0" w:type="dxa"/>
            <w:right w:w="108" w:type="dxa"/>
          </w:tblCellMar>
        </w:tblPrEx>
        <w:tc>
          <w:tcPr>
            <w:tcW w:w="279" w:type="dxa"/>
            <w:shd w:val="clear" w:color="auto" w:fill="auto"/>
          </w:tcPr>
          <w:p w14:paraId="45D423F2" w14:textId="77777777" w:rsidR="00C90EDB" w:rsidRPr="00FE04A1" w:rsidRDefault="00C90EDB" w:rsidP="008B1E75">
            <w:pPr>
              <w:jc w:val="center"/>
              <w:rPr>
                <w:rFonts w:ascii="Times New Roman" w:hAnsi="Times New Roman"/>
                <w:b/>
                <w:sz w:val="18"/>
                <w:szCs w:val="18"/>
                <w:lang w:val="ro-RO"/>
              </w:rPr>
            </w:pPr>
          </w:p>
        </w:tc>
        <w:tc>
          <w:tcPr>
            <w:tcW w:w="7665" w:type="dxa"/>
            <w:shd w:val="clear" w:color="auto" w:fill="auto"/>
          </w:tcPr>
          <w:p w14:paraId="7673D427" w14:textId="77777777" w:rsidR="00C90EDB" w:rsidRPr="00FE04A1" w:rsidRDefault="00C90EDB" w:rsidP="008B1E75">
            <w:pPr>
              <w:jc w:val="center"/>
              <w:rPr>
                <w:rFonts w:ascii="Times New Roman" w:hAnsi="Times New Roman"/>
                <w:b/>
                <w:sz w:val="18"/>
                <w:szCs w:val="18"/>
                <w:lang w:val="ro-RO"/>
              </w:rPr>
            </w:pPr>
          </w:p>
        </w:tc>
        <w:tc>
          <w:tcPr>
            <w:tcW w:w="2173" w:type="dxa"/>
            <w:shd w:val="clear" w:color="auto" w:fill="auto"/>
          </w:tcPr>
          <w:p w14:paraId="549EC2D2"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69A4C66E"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715D697C" w14:textId="77777777" w:rsidR="00C90EDB" w:rsidRPr="00FE04A1" w:rsidRDefault="00C90EDB" w:rsidP="008B1E75">
            <w:pPr>
              <w:jc w:val="center"/>
              <w:rPr>
                <w:rFonts w:ascii="Times New Roman" w:hAnsi="Times New Roman"/>
                <w:b/>
                <w:sz w:val="18"/>
                <w:szCs w:val="18"/>
                <w:lang w:val="ro-RO"/>
              </w:rPr>
            </w:pPr>
          </w:p>
        </w:tc>
      </w:tr>
    </w:tbl>
    <w:p w14:paraId="766A30E8" w14:textId="77777777" w:rsidR="00C90EDB" w:rsidRPr="00FE04A1" w:rsidRDefault="00C90EDB" w:rsidP="00C90EDB">
      <w:pPr>
        <w:pStyle w:val="VS-R"/>
        <w:rPr>
          <w:rFonts w:ascii="Times New Roman" w:hAnsi="Times New Roman" w:cs="Times New Roman"/>
        </w:rPr>
      </w:pPr>
      <w:bookmarkStart w:id="3" w:name="_Hlk138760949"/>
    </w:p>
    <w:p w14:paraId="62E32C77" w14:textId="77777777" w:rsidR="00C90EDB" w:rsidRPr="00FE04A1" w:rsidRDefault="00C90EDB" w:rsidP="00C90EDB">
      <w:pPr>
        <w:pStyle w:val="VS-R"/>
        <w:rPr>
          <w:rFonts w:ascii="Times New Roman" w:hAnsi="Times New Roman" w:cs="Times New Roman"/>
        </w:rPr>
      </w:pPr>
      <w:r w:rsidRPr="00FE04A1">
        <w:rPr>
          <w:rFonts w:ascii="Times New Roman" w:hAnsi="Times New Roman" w:cs="Times New Roman"/>
        </w:rPr>
        <w:t>Riscul D5. Lipsa, subreprezentarea sau dominația unor tipuri de servicii media audiovizuale</w:t>
      </w:r>
    </w:p>
    <w:p w14:paraId="402DB88F" w14:textId="77777777" w:rsidR="00C90EDB" w:rsidRPr="00FE04A1" w:rsidRDefault="00C90EDB" w:rsidP="00C90EDB">
      <w:pPr>
        <w:spacing w:after="0"/>
        <w:rPr>
          <w:rFonts w:ascii="Times New Roman" w:eastAsia="Tahoma" w:hAnsi="Times New Roman"/>
          <w:b/>
          <w:bCs/>
          <w:sz w:val="20"/>
          <w:lang w:val="ro-RO"/>
        </w:rPr>
      </w:pPr>
    </w:p>
    <w:p w14:paraId="350E0BEF" w14:textId="77777777" w:rsidR="00C90EDB" w:rsidRPr="00FE04A1" w:rsidRDefault="00C90EDB" w:rsidP="00C90EDB">
      <w:pPr>
        <w:spacing w:after="0"/>
        <w:rPr>
          <w:rFonts w:ascii="Times New Roman" w:hAnsi="Times New Roman"/>
          <w:b/>
          <w:i/>
          <w:sz w:val="20"/>
          <w:lang w:val="ro-RO"/>
        </w:rPr>
      </w:pPr>
      <w:r w:rsidRPr="00FE04A1">
        <w:rPr>
          <w:rFonts w:ascii="Times New Roman" w:eastAsia="Tahoma" w:hAnsi="Times New Roman"/>
          <w:b/>
          <w:bCs/>
          <w:sz w:val="20"/>
          <w:lang w:val="ro-RO"/>
        </w:rPr>
        <w:t xml:space="preserve">Indicatorul D5.1. Diversitatea serviciilor media audiovizuale </w:t>
      </w:r>
    </w:p>
    <w:bookmarkEnd w:id="3"/>
    <w:p w14:paraId="76EC9C53" w14:textId="77777777" w:rsidR="00C90EDB" w:rsidRPr="00FE04A1" w:rsidRDefault="00C90EDB" w:rsidP="00C90EDB">
      <w:pPr>
        <w:spacing w:after="0"/>
        <w:rPr>
          <w:rFonts w:ascii="Times New Roman" w:hAnsi="Times New Roman"/>
          <w:b/>
          <w:sz w:val="20"/>
          <w:lang w:val="ro-RO"/>
        </w:rPr>
      </w:pPr>
    </w:p>
    <w:p w14:paraId="6E360772" w14:textId="77777777" w:rsidR="00C90EDB" w:rsidRPr="00FE04A1" w:rsidRDefault="00C90EDB" w:rsidP="00C90EDB">
      <w:pPr>
        <w:spacing w:after="0"/>
        <w:rPr>
          <w:rFonts w:ascii="Times New Roman" w:hAnsi="Times New Roman"/>
          <w:sz w:val="20"/>
          <w:lang w:val="ro-RO"/>
        </w:rPr>
      </w:pPr>
      <w:r w:rsidRPr="00FE04A1">
        <w:rPr>
          <w:rFonts w:ascii="Times New Roman" w:hAnsi="Times New Roman"/>
          <w:b/>
          <w:sz w:val="20"/>
          <w:lang w:val="ro-RO"/>
        </w:rPr>
        <w:t>Descriere</w:t>
      </w:r>
      <w:r w:rsidRPr="00FE04A1">
        <w:rPr>
          <w:rFonts w:ascii="Times New Roman" w:hAnsi="Times New Roman"/>
          <w:sz w:val="20"/>
          <w:lang w:val="ro-RO"/>
        </w:rPr>
        <w:t xml:space="preserve">: Acest indicator are scopul de a evalua diversitatea SMAV în televiziunea terestră, în cablu și IPTV care să protejeze interesele </w:t>
      </w:r>
      <w:proofErr w:type="spellStart"/>
      <w:r w:rsidRPr="00FE04A1">
        <w:rPr>
          <w:rFonts w:ascii="Times New Roman" w:hAnsi="Times New Roman"/>
          <w:sz w:val="20"/>
          <w:lang w:val="ro-RO"/>
        </w:rPr>
        <w:t>socio</w:t>
      </w:r>
      <w:proofErr w:type="spellEnd"/>
      <w:r w:rsidRPr="00FE04A1">
        <w:rPr>
          <w:rFonts w:ascii="Times New Roman" w:hAnsi="Times New Roman"/>
          <w:sz w:val="20"/>
          <w:lang w:val="ro-RO"/>
        </w:rPr>
        <w:t>-culturale ale consumatorilor de informație. Indicatorul permite de a evalua potențialele riscuri legate de dominația unor tipuri de SMAV și de subreprezentarea altora.</w:t>
      </w:r>
    </w:p>
    <w:p w14:paraId="29C8A4D0" w14:textId="77777777" w:rsidR="00C90EDB" w:rsidRPr="00FE04A1" w:rsidRDefault="00C90EDB" w:rsidP="00C90EDB">
      <w:pPr>
        <w:spacing w:after="0"/>
        <w:rPr>
          <w:rFonts w:ascii="Times New Roman" w:hAnsi="Times New Roman"/>
          <w:b/>
          <w:sz w:val="20"/>
          <w:lang w:val="ro-RO"/>
        </w:rPr>
      </w:pPr>
    </w:p>
    <w:p w14:paraId="116797E8" w14:textId="77777777" w:rsidR="00C90EDB" w:rsidRPr="00FE04A1" w:rsidRDefault="00C90EDB" w:rsidP="00C90EDB">
      <w:pPr>
        <w:spacing w:after="0"/>
        <w:rPr>
          <w:rFonts w:ascii="Times New Roman" w:hAnsi="Times New Roman"/>
          <w:sz w:val="20"/>
          <w:lang w:val="ro-RO"/>
        </w:rPr>
      </w:pPr>
      <w:r w:rsidRPr="00FE04A1">
        <w:rPr>
          <w:rFonts w:ascii="Times New Roman" w:hAnsi="Times New Roman"/>
          <w:b/>
          <w:sz w:val="20"/>
          <w:lang w:val="ro-RO"/>
        </w:rPr>
        <w:t>Metoda de măsurare</w:t>
      </w:r>
      <w:r w:rsidRPr="00FE04A1">
        <w:rPr>
          <w:rFonts w:ascii="Times New Roman" w:hAnsi="Times New Roman"/>
          <w:sz w:val="20"/>
          <w:lang w:val="ro-RO"/>
        </w:rPr>
        <w:t xml:space="preserve">: Evaluare în bază de chestionar </w:t>
      </w:r>
    </w:p>
    <w:p w14:paraId="4E3B58AD" w14:textId="77777777" w:rsidR="00C90EDB" w:rsidRPr="00FE04A1" w:rsidRDefault="00C90EDB" w:rsidP="00C90EDB">
      <w:pPr>
        <w:spacing w:after="0"/>
        <w:rPr>
          <w:rFonts w:ascii="Times New Roman" w:hAnsi="Times New Roman"/>
          <w:b/>
          <w:i/>
          <w:sz w:val="20"/>
          <w:lang w:val="ro-RO"/>
        </w:rPr>
      </w:pPr>
    </w:p>
    <w:p w14:paraId="55C5C3EE" w14:textId="77777777" w:rsidR="00C90EDB" w:rsidRPr="00FE04A1" w:rsidRDefault="00C90EDB" w:rsidP="00C90EDB">
      <w:pPr>
        <w:spacing w:after="0"/>
        <w:rPr>
          <w:rFonts w:ascii="Times New Roman" w:hAnsi="Times New Roman"/>
          <w:b/>
          <w:color w:val="002060"/>
          <w:sz w:val="20"/>
          <w:lang w:val="ro-RO"/>
        </w:rPr>
      </w:pPr>
      <w:r w:rsidRPr="00FE04A1">
        <w:rPr>
          <w:rFonts w:ascii="Times New Roman" w:hAnsi="Times New Roman"/>
          <w:b/>
          <w:color w:val="002060"/>
          <w:sz w:val="20"/>
          <w:lang w:val="ro-RO"/>
        </w:rPr>
        <w:t>Tabel de evaluare:</w:t>
      </w:r>
    </w:p>
    <w:tbl>
      <w:tblPr>
        <w:tblStyle w:val="Tabelgril"/>
        <w:tblW w:w="14465" w:type="dxa"/>
        <w:jc w:val="center"/>
        <w:tblLayout w:type="fixed"/>
        <w:tblCellMar>
          <w:top w:w="57" w:type="dxa"/>
          <w:left w:w="57" w:type="dxa"/>
          <w:bottom w:w="57" w:type="dxa"/>
          <w:right w:w="57" w:type="dxa"/>
        </w:tblCellMar>
        <w:tblLook w:val="04A0" w:firstRow="1" w:lastRow="0" w:firstColumn="1" w:lastColumn="0" w:noHBand="0" w:noVBand="1"/>
      </w:tblPr>
      <w:tblGrid>
        <w:gridCol w:w="279"/>
        <w:gridCol w:w="7665"/>
        <w:gridCol w:w="2173"/>
        <w:gridCol w:w="2174"/>
        <w:gridCol w:w="2174"/>
      </w:tblGrid>
      <w:tr w:rsidR="00C90EDB" w:rsidRPr="00FE04A1" w14:paraId="302E323F" w14:textId="77777777" w:rsidTr="008B1E75">
        <w:trPr>
          <w:jc w:val="center"/>
        </w:trPr>
        <w:tc>
          <w:tcPr>
            <w:tcW w:w="279" w:type="dxa"/>
            <w:shd w:val="clear" w:color="auto" w:fill="002060"/>
            <w:tcMar>
              <w:top w:w="28" w:type="dxa"/>
              <w:bottom w:w="28" w:type="dxa"/>
            </w:tcMar>
            <w:vAlign w:val="center"/>
          </w:tcPr>
          <w:p w14:paraId="1EFA6E8F"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08702969" w14:textId="77777777" w:rsidR="00C90EDB" w:rsidRPr="00FE04A1" w:rsidRDefault="00C90EDB" w:rsidP="008B1E75">
            <w:pPr>
              <w:jc w:val="both"/>
              <w:rPr>
                <w:rFonts w:ascii="Times New Roman" w:hAnsi="Times New Roman"/>
                <w:b/>
                <w:sz w:val="18"/>
                <w:szCs w:val="18"/>
                <w:lang w:val="ro-RO"/>
              </w:rPr>
            </w:pPr>
            <w:r w:rsidRPr="00FE04A1">
              <w:rPr>
                <w:rFonts w:ascii="Times New Roman" w:hAnsi="Times New Roman"/>
                <w:b/>
                <w:sz w:val="18"/>
                <w:szCs w:val="18"/>
                <w:lang w:val="ro-RO"/>
              </w:rPr>
              <w:t>D5.1. Diversitatea serviciilor media audiovizuale</w:t>
            </w:r>
          </w:p>
        </w:tc>
        <w:tc>
          <w:tcPr>
            <w:tcW w:w="2173" w:type="dxa"/>
            <w:shd w:val="clear" w:color="auto" w:fill="92D050"/>
            <w:tcMar>
              <w:top w:w="28" w:type="dxa"/>
              <w:bottom w:w="28" w:type="dxa"/>
            </w:tcMar>
            <w:vAlign w:val="center"/>
          </w:tcPr>
          <w:p w14:paraId="51F1633B"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scăzut (1p)</w:t>
            </w:r>
          </w:p>
        </w:tc>
        <w:tc>
          <w:tcPr>
            <w:tcW w:w="2174" w:type="dxa"/>
            <w:shd w:val="clear" w:color="auto" w:fill="FFC000"/>
            <w:vAlign w:val="center"/>
          </w:tcPr>
          <w:p w14:paraId="3478B037"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mediu (2p)</w:t>
            </w:r>
          </w:p>
        </w:tc>
        <w:tc>
          <w:tcPr>
            <w:tcW w:w="2174" w:type="dxa"/>
            <w:shd w:val="clear" w:color="auto" w:fill="FF0000"/>
            <w:tcMar>
              <w:top w:w="28" w:type="dxa"/>
              <w:bottom w:w="28" w:type="dxa"/>
            </w:tcMar>
            <w:vAlign w:val="center"/>
          </w:tcPr>
          <w:p w14:paraId="150D0965"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Risc înalt (3p)</w:t>
            </w:r>
          </w:p>
        </w:tc>
      </w:tr>
      <w:tr w:rsidR="00C90EDB" w:rsidRPr="00FE04A1" w14:paraId="3E47891D" w14:textId="77777777" w:rsidTr="008B1E75">
        <w:trPr>
          <w:jc w:val="center"/>
        </w:trPr>
        <w:tc>
          <w:tcPr>
            <w:tcW w:w="279" w:type="dxa"/>
            <w:vMerge w:val="restart"/>
            <w:shd w:val="clear" w:color="auto" w:fill="D9E2F3" w:themeFill="accent5" w:themeFillTint="33"/>
            <w:tcMar>
              <w:top w:w="28" w:type="dxa"/>
              <w:bottom w:w="28" w:type="dxa"/>
            </w:tcMar>
          </w:tcPr>
          <w:p w14:paraId="774A6A75"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1.</w:t>
            </w:r>
          </w:p>
        </w:tc>
        <w:tc>
          <w:tcPr>
            <w:tcW w:w="7665" w:type="dxa"/>
            <w:tcMar>
              <w:top w:w="28" w:type="dxa"/>
              <w:bottom w:w="28" w:type="dxa"/>
            </w:tcMar>
          </w:tcPr>
          <w:p w14:paraId="7CE306F5"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Care este proporția categoriei de SMAV tematice furnizate de FSM aflați în jurisdicția RM?</w:t>
            </w:r>
          </w:p>
        </w:tc>
        <w:tc>
          <w:tcPr>
            <w:tcW w:w="2173" w:type="dxa"/>
            <w:vMerge w:val="restart"/>
            <w:shd w:val="clear" w:color="auto" w:fill="AAFCC5"/>
            <w:tcMar>
              <w:top w:w="28" w:type="dxa"/>
              <w:bottom w:w="28" w:type="dxa"/>
            </w:tcMar>
          </w:tcPr>
          <w:p w14:paraId="2C8ED9F8" w14:textId="77777777" w:rsidR="00C90EDB" w:rsidRPr="00FE04A1" w:rsidRDefault="00C90EDB" w:rsidP="008B1E75">
            <w:pPr>
              <w:rPr>
                <w:rFonts w:ascii="Times New Roman" w:hAnsi="Times New Roman"/>
                <w:sz w:val="18"/>
                <w:lang w:val="ro-RO"/>
              </w:rPr>
            </w:pPr>
            <w:r w:rsidRPr="00FE04A1">
              <w:rPr>
                <w:rFonts w:ascii="Times New Roman" w:hAnsi="Times New Roman"/>
                <w:bCs/>
                <w:sz w:val="18"/>
                <w:lang w:val="ro-RO"/>
              </w:rPr>
              <w:t xml:space="preserve">SMAV tematice sunt reprezentate echilibrat cu o deviație cel mult 5%  de la </w:t>
            </w:r>
            <w:r w:rsidRPr="00FE04A1">
              <w:rPr>
                <w:rFonts w:ascii="Times New Roman" w:eastAsia="Tahoma" w:hAnsi="Times New Roman"/>
                <w:sz w:val="18"/>
                <w:lang w:val="ro-RO"/>
              </w:rPr>
              <w:t xml:space="preserve">reprezentarea echilibrată </w:t>
            </w:r>
            <w:r w:rsidRPr="00FE04A1">
              <w:rPr>
                <w:rFonts w:ascii="Times New Roman" w:hAnsi="Times New Roman"/>
                <w:bCs/>
                <w:sz w:val="18"/>
                <w:lang w:val="ro-RO"/>
              </w:rPr>
              <w:t>(~33%)</w:t>
            </w:r>
          </w:p>
        </w:tc>
        <w:tc>
          <w:tcPr>
            <w:tcW w:w="2174" w:type="dxa"/>
            <w:vMerge w:val="restart"/>
            <w:shd w:val="clear" w:color="auto" w:fill="FFF2CC" w:themeFill="accent4" w:themeFillTint="33"/>
          </w:tcPr>
          <w:p w14:paraId="7F4CC765" w14:textId="77777777" w:rsidR="00C90EDB" w:rsidRPr="00FE04A1" w:rsidRDefault="00C90EDB" w:rsidP="008B1E75">
            <w:pPr>
              <w:rPr>
                <w:rFonts w:ascii="Times New Roman" w:hAnsi="Times New Roman"/>
                <w:sz w:val="18"/>
                <w:lang w:val="ro-RO"/>
              </w:rPr>
            </w:pPr>
            <w:r w:rsidRPr="00FE04A1">
              <w:rPr>
                <w:rFonts w:ascii="Times New Roman" w:hAnsi="Times New Roman"/>
                <w:bCs/>
                <w:sz w:val="18"/>
                <w:lang w:val="ro-RO"/>
              </w:rPr>
              <w:t xml:space="preserve">SMAV tematice sunt reprezentate relativ echilibrat cu o deviație de cel mult 10% de la </w:t>
            </w:r>
            <w:r w:rsidRPr="00FE04A1">
              <w:rPr>
                <w:rFonts w:ascii="Times New Roman" w:eastAsia="Tahoma" w:hAnsi="Times New Roman"/>
                <w:sz w:val="18"/>
                <w:lang w:val="ro-RO"/>
              </w:rPr>
              <w:t xml:space="preserve">reprezentarea echilibrată </w:t>
            </w:r>
            <w:r w:rsidRPr="00FE04A1">
              <w:rPr>
                <w:rFonts w:ascii="Times New Roman" w:hAnsi="Times New Roman"/>
                <w:bCs/>
                <w:sz w:val="18"/>
                <w:lang w:val="ro-RO"/>
              </w:rPr>
              <w:t>(~33%)</w:t>
            </w:r>
          </w:p>
        </w:tc>
        <w:tc>
          <w:tcPr>
            <w:tcW w:w="2174" w:type="dxa"/>
            <w:vMerge w:val="restart"/>
            <w:shd w:val="clear" w:color="auto" w:fill="FCDFD4"/>
            <w:tcMar>
              <w:top w:w="28" w:type="dxa"/>
              <w:bottom w:w="28" w:type="dxa"/>
            </w:tcMar>
          </w:tcPr>
          <w:p w14:paraId="3F8A78C2" w14:textId="77777777" w:rsidR="00C90EDB" w:rsidRPr="00FE04A1" w:rsidRDefault="00C90EDB" w:rsidP="008B1E75">
            <w:pPr>
              <w:rPr>
                <w:rFonts w:ascii="Times New Roman" w:hAnsi="Times New Roman"/>
                <w:sz w:val="20"/>
                <w:lang w:val="ro-RO"/>
              </w:rPr>
            </w:pPr>
            <w:r w:rsidRPr="00FE04A1">
              <w:rPr>
                <w:rFonts w:ascii="Times New Roman" w:hAnsi="Times New Roman"/>
                <w:sz w:val="18"/>
                <w:lang w:val="ro-RO"/>
              </w:rPr>
              <w:t xml:space="preserve">SMAV tematice sunt reprezentate dezechilibrat cu o deviație de 20% de la </w:t>
            </w:r>
            <w:r w:rsidRPr="00FE04A1">
              <w:rPr>
                <w:rFonts w:ascii="Times New Roman" w:eastAsia="Tahoma" w:hAnsi="Times New Roman"/>
                <w:sz w:val="18"/>
                <w:lang w:val="ro-RO"/>
              </w:rPr>
              <w:t xml:space="preserve">reprezentarea echilibrată </w:t>
            </w:r>
            <w:r w:rsidRPr="00FE04A1">
              <w:rPr>
                <w:rFonts w:ascii="Times New Roman" w:hAnsi="Times New Roman"/>
                <w:bCs/>
                <w:sz w:val="18"/>
                <w:lang w:val="ro-RO"/>
              </w:rPr>
              <w:t>(~33%)</w:t>
            </w:r>
          </w:p>
        </w:tc>
      </w:tr>
      <w:tr w:rsidR="00C90EDB" w:rsidRPr="00FE04A1" w14:paraId="6D0E4220" w14:textId="77777777" w:rsidTr="008B1E75">
        <w:trPr>
          <w:jc w:val="center"/>
        </w:trPr>
        <w:tc>
          <w:tcPr>
            <w:tcW w:w="279" w:type="dxa"/>
            <w:vMerge/>
            <w:shd w:val="clear" w:color="auto" w:fill="D9E2F3" w:themeFill="accent5" w:themeFillTint="33"/>
            <w:tcMar>
              <w:top w:w="28" w:type="dxa"/>
              <w:bottom w:w="28" w:type="dxa"/>
            </w:tcMar>
          </w:tcPr>
          <w:p w14:paraId="5963E0D2" w14:textId="77777777" w:rsidR="00C90EDB" w:rsidRPr="00FE04A1" w:rsidRDefault="00C90EDB" w:rsidP="008B1E75">
            <w:pPr>
              <w:jc w:val="center"/>
              <w:rPr>
                <w:rFonts w:ascii="Times New Roman" w:hAnsi="Times New Roman"/>
                <w:sz w:val="18"/>
                <w:szCs w:val="18"/>
                <w:lang w:val="ro-RO"/>
              </w:rPr>
            </w:pPr>
          </w:p>
        </w:tc>
        <w:tc>
          <w:tcPr>
            <w:tcW w:w="7665" w:type="dxa"/>
            <w:tcMar>
              <w:top w:w="28" w:type="dxa"/>
              <w:bottom w:w="28" w:type="dxa"/>
            </w:tcMar>
          </w:tcPr>
          <w:p w14:paraId="67B4B679"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urmărește să evalueze dacă există o reprezentare relativ echilibrată a SMAV de televiziune pentru care autoritatea din domeniul audiovizualului a acordat licențe. În particular, este urmărită ponderea categoriilor de SMAV tematice a căror prezență ar putea fi insuficientă, în raport cu numărul total de SMAV. Prin SMAV tematice se subînțelege: 1) informative (informație continuă, documentare, economice, etc); 2) educative (copii/tineret, natură, știință, cultură, etc); 3) distractive (cinema, muzică, lifestyle, sport, etc).</w:t>
            </w:r>
          </w:p>
          <w:p w14:paraId="1AC92629" w14:textId="77777777" w:rsidR="00C90EDB" w:rsidRPr="00FE04A1" w:rsidRDefault="00C90EDB" w:rsidP="008B1E75">
            <w:pPr>
              <w:rPr>
                <w:rFonts w:ascii="Times New Roman" w:hAnsi="Times New Roman"/>
                <w:sz w:val="18"/>
                <w:szCs w:val="18"/>
                <w:lang w:val="ro-RO"/>
              </w:rPr>
            </w:pPr>
            <w:r w:rsidRPr="00FE04A1">
              <w:rPr>
                <w:rFonts w:ascii="Times New Roman" w:hAnsi="Times New Roman"/>
                <w:sz w:val="18"/>
                <w:szCs w:val="18"/>
                <w:lang w:val="ro-RO"/>
              </w:rPr>
              <w:t>Surse: pagina web oficială a CA, registrele de servicii media</w:t>
            </w:r>
          </w:p>
        </w:tc>
        <w:tc>
          <w:tcPr>
            <w:tcW w:w="2173" w:type="dxa"/>
            <w:vMerge/>
            <w:shd w:val="clear" w:color="auto" w:fill="AAFCC5"/>
            <w:tcMar>
              <w:top w:w="28" w:type="dxa"/>
              <w:bottom w:w="28" w:type="dxa"/>
            </w:tcMar>
          </w:tcPr>
          <w:p w14:paraId="31C9C372"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245BAA02"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6B95CE0A" w14:textId="77777777" w:rsidR="00C90EDB" w:rsidRPr="00FE04A1" w:rsidRDefault="00C90EDB" w:rsidP="008B1E75">
            <w:pPr>
              <w:rPr>
                <w:rFonts w:ascii="Times New Roman" w:hAnsi="Times New Roman"/>
                <w:sz w:val="18"/>
                <w:szCs w:val="18"/>
                <w:lang w:val="ro-RO"/>
              </w:rPr>
            </w:pPr>
          </w:p>
        </w:tc>
      </w:tr>
      <w:tr w:rsidR="00C90EDB" w:rsidRPr="00FE04A1" w14:paraId="09018CAD" w14:textId="77777777" w:rsidTr="008B1E75">
        <w:trPr>
          <w:jc w:val="center"/>
        </w:trPr>
        <w:tc>
          <w:tcPr>
            <w:tcW w:w="279" w:type="dxa"/>
            <w:vMerge w:val="restart"/>
            <w:shd w:val="clear" w:color="auto" w:fill="D9E2F3" w:themeFill="accent5" w:themeFillTint="33"/>
            <w:tcMar>
              <w:top w:w="28" w:type="dxa"/>
              <w:bottom w:w="28" w:type="dxa"/>
            </w:tcMar>
          </w:tcPr>
          <w:p w14:paraId="570BC66D" w14:textId="77777777" w:rsidR="00C90EDB" w:rsidRPr="00FE04A1" w:rsidRDefault="00C90EDB" w:rsidP="008B1E75">
            <w:pPr>
              <w:jc w:val="center"/>
              <w:rPr>
                <w:rFonts w:ascii="Times New Roman" w:hAnsi="Times New Roman"/>
                <w:sz w:val="18"/>
                <w:szCs w:val="18"/>
                <w:lang w:val="ro-RO"/>
              </w:rPr>
            </w:pPr>
            <w:r w:rsidRPr="00FE04A1">
              <w:rPr>
                <w:rFonts w:ascii="Times New Roman" w:hAnsi="Times New Roman"/>
                <w:sz w:val="18"/>
                <w:szCs w:val="18"/>
                <w:lang w:val="ro-RO"/>
              </w:rPr>
              <w:t>2.</w:t>
            </w:r>
          </w:p>
        </w:tc>
        <w:tc>
          <w:tcPr>
            <w:tcW w:w="7665" w:type="dxa"/>
            <w:tcMar>
              <w:top w:w="28" w:type="dxa"/>
              <w:bottom w:w="28" w:type="dxa"/>
            </w:tcMar>
          </w:tcPr>
          <w:p w14:paraId="79C826B9" w14:textId="77777777" w:rsidR="00C90EDB" w:rsidRPr="00FE04A1" w:rsidRDefault="00C90EDB" w:rsidP="008B1E75">
            <w:pPr>
              <w:jc w:val="both"/>
              <w:rPr>
                <w:rFonts w:ascii="Times New Roman" w:hAnsi="Times New Roman"/>
                <w:i/>
                <w:sz w:val="18"/>
                <w:szCs w:val="18"/>
                <w:lang w:val="ro-RO"/>
              </w:rPr>
            </w:pPr>
            <w:r w:rsidRPr="00FE04A1">
              <w:rPr>
                <w:rFonts w:ascii="Times New Roman" w:hAnsi="Times New Roman"/>
                <w:i/>
                <w:sz w:val="18"/>
                <w:szCs w:val="18"/>
                <w:lang w:val="ro-RO"/>
              </w:rPr>
              <w:t>Care este proporția categoriei de SMAV tematice în cablu și IPTV?</w:t>
            </w:r>
          </w:p>
        </w:tc>
        <w:tc>
          <w:tcPr>
            <w:tcW w:w="2173" w:type="dxa"/>
            <w:vMerge w:val="restart"/>
            <w:shd w:val="clear" w:color="auto" w:fill="AAFCC5"/>
            <w:tcMar>
              <w:top w:w="28" w:type="dxa"/>
              <w:bottom w:w="28" w:type="dxa"/>
            </w:tcMar>
          </w:tcPr>
          <w:p w14:paraId="0E829354" w14:textId="77777777" w:rsidR="00C90EDB" w:rsidRPr="00FE04A1" w:rsidRDefault="00C90EDB" w:rsidP="008B1E75">
            <w:pPr>
              <w:rPr>
                <w:rFonts w:ascii="Times New Roman" w:hAnsi="Times New Roman"/>
                <w:sz w:val="18"/>
                <w:lang w:val="ro-RO"/>
              </w:rPr>
            </w:pPr>
            <w:r w:rsidRPr="00FE04A1">
              <w:rPr>
                <w:rFonts w:ascii="Times New Roman" w:hAnsi="Times New Roman"/>
                <w:bCs/>
                <w:sz w:val="18"/>
                <w:lang w:val="ro-RO"/>
              </w:rPr>
              <w:t xml:space="preserve">SMAV tematice sunt reprezentate echilibrat cu o deviație cel mult 5%  de la </w:t>
            </w:r>
            <w:r w:rsidRPr="00FE04A1">
              <w:rPr>
                <w:rFonts w:ascii="Times New Roman" w:eastAsia="Tahoma" w:hAnsi="Times New Roman"/>
                <w:sz w:val="18"/>
                <w:lang w:val="ro-RO"/>
              </w:rPr>
              <w:t xml:space="preserve">reprezentarea echilibrată </w:t>
            </w:r>
            <w:r w:rsidRPr="00FE04A1">
              <w:rPr>
                <w:rFonts w:ascii="Times New Roman" w:hAnsi="Times New Roman"/>
                <w:bCs/>
                <w:sz w:val="18"/>
                <w:lang w:val="ro-RO"/>
              </w:rPr>
              <w:t>(~33%)</w:t>
            </w:r>
          </w:p>
        </w:tc>
        <w:tc>
          <w:tcPr>
            <w:tcW w:w="2174" w:type="dxa"/>
            <w:vMerge w:val="restart"/>
            <w:shd w:val="clear" w:color="auto" w:fill="FFF2CC" w:themeFill="accent4" w:themeFillTint="33"/>
          </w:tcPr>
          <w:p w14:paraId="425AA467" w14:textId="77777777" w:rsidR="00C90EDB" w:rsidRPr="00FE04A1" w:rsidRDefault="00C90EDB" w:rsidP="008B1E75">
            <w:pPr>
              <w:rPr>
                <w:rFonts w:ascii="Times New Roman" w:hAnsi="Times New Roman"/>
                <w:sz w:val="18"/>
                <w:lang w:val="ro-RO"/>
              </w:rPr>
            </w:pPr>
            <w:r w:rsidRPr="00FE04A1">
              <w:rPr>
                <w:rFonts w:ascii="Times New Roman" w:hAnsi="Times New Roman"/>
                <w:bCs/>
                <w:sz w:val="18"/>
                <w:lang w:val="ro-RO"/>
              </w:rPr>
              <w:t xml:space="preserve">SMAV tematice sunt reprezentate relativ echilibrat cu o deviație de cel mult 10% de la </w:t>
            </w:r>
            <w:r w:rsidRPr="00FE04A1">
              <w:rPr>
                <w:rFonts w:ascii="Times New Roman" w:eastAsia="Tahoma" w:hAnsi="Times New Roman"/>
                <w:sz w:val="18"/>
                <w:lang w:val="ro-RO"/>
              </w:rPr>
              <w:t xml:space="preserve">reprezentarea echilibrată </w:t>
            </w:r>
            <w:r w:rsidRPr="00FE04A1">
              <w:rPr>
                <w:rFonts w:ascii="Times New Roman" w:hAnsi="Times New Roman"/>
                <w:bCs/>
                <w:sz w:val="18"/>
                <w:lang w:val="ro-RO"/>
              </w:rPr>
              <w:t>(~33%)</w:t>
            </w:r>
          </w:p>
        </w:tc>
        <w:tc>
          <w:tcPr>
            <w:tcW w:w="2174" w:type="dxa"/>
            <w:vMerge w:val="restart"/>
            <w:shd w:val="clear" w:color="auto" w:fill="FCDFD4"/>
            <w:tcMar>
              <w:top w:w="28" w:type="dxa"/>
              <w:bottom w:w="28" w:type="dxa"/>
            </w:tcMar>
          </w:tcPr>
          <w:p w14:paraId="2A61E7AC" w14:textId="77777777" w:rsidR="00C90EDB" w:rsidRPr="00FE04A1" w:rsidRDefault="00C90EDB" w:rsidP="008B1E75">
            <w:pPr>
              <w:rPr>
                <w:rFonts w:ascii="Times New Roman" w:hAnsi="Times New Roman"/>
                <w:sz w:val="20"/>
                <w:lang w:val="ro-RO"/>
              </w:rPr>
            </w:pPr>
            <w:r w:rsidRPr="00FE04A1">
              <w:rPr>
                <w:rFonts w:ascii="Times New Roman" w:hAnsi="Times New Roman"/>
                <w:sz w:val="18"/>
                <w:lang w:val="ro-RO"/>
              </w:rPr>
              <w:t xml:space="preserve">SMAV tematice sunt reprezentate dezechilibrat cu o deviație de 20% de la </w:t>
            </w:r>
            <w:r w:rsidRPr="00FE04A1">
              <w:rPr>
                <w:rFonts w:ascii="Times New Roman" w:eastAsia="Tahoma" w:hAnsi="Times New Roman"/>
                <w:sz w:val="18"/>
                <w:lang w:val="ro-RO"/>
              </w:rPr>
              <w:t xml:space="preserve">reprezentarea echilibrată </w:t>
            </w:r>
            <w:r w:rsidRPr="00FE04A1">
              <w:rPr>
                <w:rFonts w:ascii="Times New Roman" w:hAnsi="Times New Roman"/>
                <w:bCs/>
                <w:sz w:val="18"/>
                <w:lang w:val="ro-RO"/>
              </w:rPr>
              <w:t>(~33%)</w:t>
            </w:r>
          </w:p>
        </w:tc>
      </w:tr>
      <w:tr w:rsidR="00C90EDB" w:rsidRPr="00FE04A1" w14:paraId="4CA960D4" w14:textId="77777777" w:rsidTr="008B1E75">
        <w:trPr>
          <w:jc w:val="center"/>
        </w:trPr>
        <w:tc>
          <w:tcPr>
            <w:tcW w:w="279" w:type="dxa"/>
            <w:vMerge/>
            <w:shd w:val="clear" w:color="auto" w:fill="D9E2F3" w:themeFill="accent5" w:themeFillTint="33"/>
            <w:tcMar>
              <w:top w:w="28" w:type="dxa"/>
              <w:bottom w:w="28" w:type="dxa"/>
            </w:tcMar>
          </w:tcPr>
          <w:p w14:paraId="1B7E7E80" w14:textId="77777777" w:rsidR="00C90EDB" w:rsidRPr="00FE04A1" w:rsidRDefault="00C90EDB" w:rsidP="008B1E75">
            <w:pPr>
              <w:jc w:val="center"/>
              <w:rPr>
                <w:rFonts w:ascii="Times New Roman" w:hAnsi="Times New Roman"/>
                <w:sz w:val="18"/>
                <w:szCs w:val="18"/>
                <w:lang w:val="ro-RO"/>
              </w:rPr>
            </w:pPr>
          </w:p>
        </w:tc>
        <w:tc>
          <w:tcPr>
            <w:tcW w:w="7665" w:type="dxa"/>
            <w:tcMar>
              <w:top w:w="28" w:type="dxa"/>
              <w:bottom w:w="28" w:type="dxa"/>
            </w:tcMar>
          </w:tcPr>
          <w:p w14:paraId="5EC7AA12"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Descriere</w:t>
            </w:r>
            <w:r w:rsidRPr="00FE04A1">
              <w:rPr>
                <w:rFonts w:ascii="Times New Roman" w:hAnsi="Times New Roman"/>
                <w:sz w:val="18"/>
                <w:szCs w:val="18"/>
                <w:lang w:val="ro-RO"/>
              </w:rPr>
              <w:t>: Această variabilă urmărește să evalueze dacă există o reprezentare relativ echilibrată a SMAV de televiziune în cablu și IPTV. În particular, este urmărită ponderea categoriilor de SMAV tematice a căror prezență ar putea fi insuficientă, în raport cu numărul total de SMAV. Prin SMAV tematice se subînțelege: 1) informative (informație continuă, documentare, economice, etc); 2) educative (copii/tineret, natură, știință, cultură, etc); 3) distractive (cinema, muzică, lifestyle, sport, etc).</w:t>
            </w:r>
          </w:p>
          <w:p w14:paraId="2CD46FDF" w14:textId="77777777" w:rsidR="00C90EDB" w:rsidRPr="00FE04A1" w:rsidRDefault="00C90EDB" w:rsidP="008B1E75">
            <w:pPr>
              <w:rPr>
                <w:rFonts w:ascii="Times New Roman" w:hAnsi="Times New Roman"/>
                <w:sz w:val="18"/>
                <w:szCs w:val="18"/>
                <w:lang w:val="ro-RO"/>
              </w:rPr>
            </w:pPr>
            <w:r w:rsidRPr="00FE04A1">
              <w:rPr>
                <w:rFonts w:ascii="Times New Roman" w:hAnsi="Times New Roman"/>
                <w:b/>
                <w:sz w:val="18"/>
                <w:szCs w:val="18"/>
                <w:lang w:val="ro-RO"/>
              </w:rPr>
              <w:t>Eșantion:</w:t>
            </w:r>
            <w:r w:rsidRPr="00FE04A1">
              <w:rPr>
                <w:rFonts w:ascii="Times New Roman" w:hAnsi="Times New Roman"/>
                <w:sz w:val="18"/>
                <w:szCs w:val="18"/>
                <w:lang w:val="ro-RO"/>
              </w:rPr>
              <w:t xml:space="preserve"> analiza ofertei de servicii Top 3 distribuitori de servicii media </w:t>
            </w:r>
          </w:p>
        </w:tc>
        <w:tc>
          <w:tcPr>
            <w:tcW w:w="2173" w:type="dxa"/>
            <w:vMerge/>
            <w:shd w:val="clear" w:color="auto" w:fill="AAFCC5"/>
            <w:tcMar>
              <w:top w:w="28" w:type="dxa"/>
              <w:bottom w:w="28" w:type="dxa"/>
            </w:tcMar>
          </w:tcPr>
          <w:p w14:paraId="6CD49719" w14:textId="77777777" w:rsidR="00C90EDB" w:rsidRPr="00FE04A1" w:rsidRDefault="00C90EDB" w:rsidP="008B1E75">
            <w:pPr>
              <w:rPr>
                <w:rFonts w:ascii="Times New Roman" w:hAnsi="Times New Roman"/>
                <w:sz w:val="18"/>
                <w:szCs w:val="18"/>
                <w:lang w:val="ro-RO"/>
              </w:rPr>
            </w:pPr>
          </w:p>
        </w:tc>
        <w:tc>
          <w:tcPr>
            <w:tcW w:w="2174" w:type="dxa"/>
            <w:vMerge/>
            <w:shd w:val="clear" w:color="auto" w:fill="FFF2CC" w:themeFill="accent4" w:themeFillTint="33"/>
          </w:tcPr>
          <w:p w14:paraId="32B59929" w14:textId="77777777" w:rsidR="00C90EDB" w:rsidRPr="00FE04A1" w:rsidRDefault="00C90EDB" w:rsidP="008B1E75">
            <w:pPr>
              <w:rPr>
                <w:rFonts w:ascii="Times New Roman" w:hAnsi="Times New Roman"/>
                <w:sz w:val="18"/>
                <w:szCs w:val="18"/>
                <w:lang w:val="ro-RO"/>
              </w:rPr>
            </w:pPr>
          </w:p>
        </w:tc>
        <w:tc>
          <w:tcPr>
            <w:tcW w:w="2174" w:type="dxa"/>
            <w:vMerge/>
            <w:shd w:val="clear" w:color="auto" w:fill="FCDFD4"/>
            <w:tcMar>
              <w:top w:w="28" w:type="dxa"/>
              <w:bottom w:w="28" w:type="dxa"/>
            </w:tcMar>
          </w:tcPr>
          <w:p w14:paraId="7BC19621" w14:textId="77777777" w:rsidR="00C90EDB" w:rsidRPr="00FE04A1" w:rsidRDefault="00C90EDB" w:rsidP="008B1E75">
            <w:pPr>
              <w:rPr>
                <w:rFonts w:ascii="Times New Roman" w:hAnsi="Times New Roman"/>
                <w:sz w:val="18"/>
                <w:szCs w:val="18"/>
                <w:lang w:val="ro-RO"/>
              </w:rPr>
            </w:pPr>
          </w:p>
        </w:tc>
      </w:tr>
      <w:tr w:rsidR="00C90EDB" w:rsidRPr="00FE04A1" w14:paraId="1870DD13" w14:textId="77777777" w:rsidTr="008B1E75">
        <w:trPr>
          <w:jc w:val="center"/>
        </w:trPr>
        <w:tc>
          <w:tcPr>
            <w:tcW w:w="279" w:type="dxa"/>
            <w:shd w:val="clear" w:color="auto" w:fill="002060"/>
            <w:tcMar>
              <w:top w:w="28" w:type="dxa"/>
              <w:bottom w:w="28" w:type="dxa"/>
            </w:tcMar>
            <w:vAlign w:val="center"/>
          </w:tcPr>
          <w:p w14:paraId="18F49423" w14:textId="77777777" w:rsidR="00C90EDB" w:rsidRPr="00FE04A1" w:rsidRDefault="00C90EDB" w:rsidP="008B1E75">
            <w:pPr>
              <w:jc w:val="center"/>
              <w:rPr>
                <w:rFonts w:ascii="Times New Roman" w:hAnsi="Times New Roman"/>
                <w:b/>
                <w:color w:val="FFFFFF" w:themeColor="background1"/>
                <w:sz w:val="18"/>
                <w:szCs w:val="18"/>
                <w:lang w:val="ro-RO"/>
              </w:rPr>
            </w:pPr>
            <w:r w:rsidRPr="00FE04A1">
              <w:rPr>
                <w:rFonts w:ascii="Times New Roman" w:hAnsi="Times New Roman"/>
                <w:b/>
                <w:color w:val="FFFFFF" w:themeColor="background1"/>
                <w:sz w:val="18"/>
                <w:szCs w:val="18"/>
                <w:lang w:val="ro-RO"/>
              </w:rPr>
              <w:t>*</w:t>
            </w:r>
          </w:p>
        </w:tc>
        <w:tc>
          <w:tcPr>
            <w:tcW w:w="7665" w:type="dxa"/>
            <w:shd w:val="clear" w:color="auto" w:fill="00B0F0"/>
            <w:tcMar>
              <w:top w:w="28" w:type="dxa"/>
              <w:bottom w:w="28" w:type="dxa"/>
            </w:tcMar>
          </w:tcPr>
          <w:p w14:paraId="79E3C480" w14:textId="77777777" w:rsidR="00C90EDB" w:rsidRPr="00FE04A1" w:rsidRDefault="00C90EDB" w:rsidP="008B1E75">
            <w:pPr>
              <w:jc w:val="center"/>
              <w:rPr>
                <w:rFonts w:ascii="Times New Roman" w:hAnsi="Times New Roman"/>
                <w:b/>
                <w:sz w:val="18"/>
                <w:szCs w:val="18"/>
                <w:lang w:val="ro-RO"/>
              </w:rPr>
            </w:pPr>
            <w:r w:rsidRPr="00FE04A1">
              <w:rPr>
                <w:rFonts w:ascii="Times New Roman" w:hAnsi="Times New Roman"/>
                <w:b/>
                <w:sz w:val="18"/>
                <w:szCs w:val="18"/>
                <w:lang w:val="ro-RO"/>
              </w:rPr>
              <w:t>Total: 2 sub-indicatori</w:t>
            </w:r>
          </w:p>
        </w:tc>
        <w:tc>
          <w:tcPr>
            <w:tcW w:w="2173" w:type="dxa"/>
            <w:shd w:val="clear" w:color="auto" w:fill="92D050"/>
            <w:tcMar>
              <w:top w:w="28" w:type="dxa"/>
              <w:bottom w:w="28" w:type="dxa"/>
            </w:tcMar>
            <w:vAlign w:val="center"/>
          </w:tcPr>
          <w:p w14:paraId="31F64EC6"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C000"/>
            <w:vAlign w:val="center"/>
          </w:tcPr>
          <w:p w14:paraId="5138C78A"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FF0000"/>
            <w:tcMar>
              <w:top w:w="28" w:type="dxa"/>
              <w:bottom w:w="28" w:type="dxa"/>
            </w:tcMar>
            <w:vAlign w:val="center"/>
          </w:tcPr>
          <w:p w14:paraId="0A4BC929" w14:textId="77777777" w:rsidR="00C90EDB" w:rsidRPr="00FE04A1" w:rsidRDefault="00C90EDB" w:rsidP="008B1E75">
            <w:pPr>
              <w:jc w:val="center"/>
              <w:rPr>
                <w:rFonts w:ascii="Times New Roman" w:hAnsi="Times New Roman"/>
                <w:b/>
                <w:sz w:val="18"/>
                <w:szCs w:val="18"/>
                <w:lang w:val="ro-RO"/>
              </w:rPr>
            </w:pPr>
          </w:p>
        </w:tc>
      </w:tr>
      <w:tr w:rsidR="00C90EDB" w:rsidRPr="00FE04A1" w14:paraId="0CBDD5E9" w14:textId="77777777" w:rsidTr="008B1E75">
        <w:tblPrEx>
          <w:jc w:val="left"/>
          <w:tblCellMar>
            <w:top w:w="0" w:type="dxa"/>
            <w:left w:w="108" w:type="dxa"/>
            <w:bottom w:w="0" w:type="dxa"/>
            <w:right w:w="108" w:type="dxa"/>
          </w:tblCellMar>
        </w:tblPrEx>
        <w:tc>
          <w:tcPr>
            <w:tcW w:w="279" w:type="dxa"/>
            <w:shd w:val="clear" w:color="auto" w:fill="auto"/>
          </w:tcPr>
          <w:p w14:paraId="3CDDD7B4" w14:textId="77777777" w:rsidR="00C90EDB" w:rsidRPr="00FE04A1" w:rsidRDefault="00C90EDB" w:rsidP="008B1E75">
            <w:pPr>
              <w:jc w:val="center"/>
              <w:rPr>
                <w:rFonts w:ascii="Times New Roman" w:hAnsi="Times New Roman"/>
                <w:b/>
                <w:sz w:val="18"/>
                <w:szCs w:val="18"/>
                <w:lang w:val="ro-RO"/>
              </w:rPr>
            </w:pPr>
          </w:p>
        </w:tc>
        <w:tc>
          <w:tcPr>
            <w:tcW w:w="7665" w:type="dxa"/>
            <w:shd w:val="clear" w:color="auto" w:fill="auto"/>
          </w:tcPr>
          <w:p w14:paraId="25A8D7E7" w14:textId="77777777" w:rsidR="00C90EDB" w:rsidRPr="00FE04A1" w:rsidRDefault="00C90EDB" w:rsidP="008B1E75">
            <w:pPr>
              <w:jc w:val="center"/>
              <w:rPr>
                <w:rFonts w:ascii="Times New Roman" w:hAnsi="Times New Roman"/>
                <w:b/>
                <w:sz w:val="18"/>
                <w:szCs w:val="18"/>
                <w:lang w:val="ro-RO"/>
              </w:rPr>
            </w:pPr>
          </w:p>
        </w:tc>
        <w:tc>
          <w:tcPr>
            <w:tcW w:w="2173" w:type="dxa"/>
            <w:shd w:val="clear" w:color="auto" w:fill="auto"/>
          </w:tcPr>
          <w:p w14:paraId="596F85A5"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2666E4C8" w14:textId="77777777" w:rsidR="00C90EDB" w:rsidRPr="00FE04A1" w:rsidRDefault="00C90EDB" w:rsidP="008B1E75">
            <w:pPr>
              <w:jc w:val="center"/>
              <w:rPr>
                <w:rFonts w:ascii="Times New Roman" w:hAnsi="Times New Roman"/>
                <w:b/>
                <w:sz w:val="18"/>
                <w:szCs w:val="18"/>
                <w:lang w:val="ro-RO"/>
              </w:rPr>
            </w:pPr>
          </w:p>
        </w:tc>
        <w:tc>
          <w:tcPr>
            <w:tcW w:w="2174" w:type="dxa"/>
            <w:shd w:val="clear" w:color="auto" w:fill="auto"/>
          </w:tcPr>
          <w:p w14:paraId="54639E54" w14:textId="77777777" w:rsidR="00C90EDB" w:rsidRPr="00FE04A1" w:rsidRDefault="00C90EDB" w:rsidP="008B1E75">
            <w:pPr>
              <w:jc w:val="center"/>
              <w:rPr>
                <w:rFonts w:ascii="Times New Roman" w:hAnsi="Times New Roman"/>
                <w:b/>
                <w:sz w:val="18"/>
                <w:szCs w:val="18"/>
                <w:lang w:val="ro-RO"/>
              </w:rPr>
            </w:pPr>
          </w:p>
        </w:tc>
      </w:tr>
    </w:tbl>
    <w:p w14:paraId="69C3F381" w14:textId="77777777" w:rsidR="00C90EDB" w:rsidRPr="00FE04A1" w:rsidRDefault="00C90EDB" w:rsidP="00C90EDB">
      <w:pPr>
        <w:spacing w:after="0"/>
        <w:rPr>
          <w:rFonts w:ascii="Times New Roman" w:hAnsi="Times New Roman"/>
          <w:bCs/>
          <w:sz w:val="20"/>
          <w:lang w:val="ro-RO"/>
        </w:rPr>
      </w:pPr>
    </w:p>
    <w:tbl>
      <w:tblPr>
        <w:tblStyle w:val="Tabelgril"/>
        <w:tblW w:w="0" w:type="auto"/>
        <w:tblBorders>
          <w:top w:val="single" w:sz="12" w:space="0" w:color="00B0F0"/>
          <w:left w:val="single" w:sz="12" w:space="0" w:color="00B0F0"/>
          <w:bottom w:val="single" w:sz="12" w:space="0" w:color="00B0F0"/>
          <w:right w:val="single" w:sz="12" w:space="0" w:color="00B0F0"/>
          <w:insideH w:val="single" w:sz="12" w:space="0" w:color="00B0F0"/>
          <w:insideV w:val="single" w:sz="12" w:space="0" w:color="00B0F0"/>
        </w:tblBorders>
        <w:tblLook w:val="04A0" w:firstRow="1" w:lastRow="0" w:firstColumn="1" w:lastColumn="0" w:noHBand="0" w:noVBand="1"/>
      </w:tblPr>
      <w:tblGrid>
        <w:gridCol w:w="7064"/>
      </w:tblGrid>
      <w:tr w:rsidR="00C90EDB" w:rsidRPr="00FE04A1" w14:paraId="4290A229" w14:textId="77777777" w:rsidTr="008B1E75">
        <w:tc>
          <w:tcPr>
            <w:tcW w:w="7064" w:type="dxa"/>
          </w:tcPr>
          <w:p w14:paraId="1D618DFB" w14:textId="77777777" w:rsidR="00C90EDB" w:rsidRPr="00FE04A1" w:rsidRDefault="00C90EDB" w:rsidP="008B1E75">
            <w:pPr>
              <w:rPr>
                <w:rFonts w:ascii="Times New Roman" w:hAnsi="Times New Roman"/>
                <w:b/>
                <w:bCs/>
                <w:sz w:val="20"/>
                <w:lang w:val="ro-RO"/>
              </w:rPr>
            </w:pPr>
            <w:r w:rsidRPr="00FE04A1">
              <w:rPr>
                <w:rFonts w:ascii="Times New Roman" w:hAnsi="Times New Roman"/>
                <w:b/>
                <w:bCs/>
                <w:sz w:val="20"/>
                <w:lang w:val="ro-RO"/>
              </w:rPr>
              <w:t>Total Domeniul D: 5 riscuri, 8 indicatori, 24 sub-indicatori</w:t>
            </w:r>
          </w:p>
        </w:tc>
      </w:tr>
    </w:tbl>
    <w:p w14:paraId="41A9DFC7" w14:textId="77777777" w:rsidR="00C90EDB" w:rsidRPr="00FE04A1" w:rsidRDefault="00C90EDB" w:rsidP="00C90EDB">
      <w:pPr>
        <w:spacing w:after="0"/>
        <w:rPr>
          <w:rFonts w:ascii="Times New Roman" w:hAnsi="Times New Roman"/>
          <w:bCs/>
          <w:sz w:val="20"/>
          <w:lang w:val="ro-RO"/>
        </w:rPr>
      </w:pPr>
    </w:p>
    <w:p w14:paraId="2CFAA9D0" w14:textId="77777777" w:rsidR="00C90EDB" w:rsidRPr="00FE04A1" w:rsidRDefault="00C90EDB" w:rsidP="00C90EDB">
      <w:pPr>
        <w:spacing w:after="0"/>
        <w:rPr>
          <w:rFonts w:ascii="Times New Roman" w:hAnsi="Times New Roman"/>
          <w:b/>
          <w:bCs/>
          <w:color w:val="0070C0"/>
          <w:sz w:val="20"/>
          <w:lang w:val="ro-RO"/>
        </w:rPr>
      </w:pPr>
      <w:r w:rsidRPr="00FE04A1">
        <w:rPr>
          <w:rFonts w:ascii="Times New Roman" w:hAnsi="Times New Roman"/>
          <w:bCs/>
          <w:sz w:val="20"/>
          <w:lang w:val="ro-RO"/>
        </w:rPr>
        <w:t>**</w:t>
      </w:r>
    </w:p>
    <w:p w14:paraId="44E8956E" w14:textId="77777777" w:rsidR="00C90EDB" w:rsidRPr="00FE04A1" w:rsidRDefault="00C90EDB" w:rsidP="00C90EDB">
      <w:pPr>
        <w:pStyle w:val="TitluG1"/>
        <w:rPr>
          <w:rFonts w:ascii="Times New Roman" w:hAnsi="Times New Roman" w:cs="Times New Roman"/>
        </w:rPr>
      </w:pPr>
      <w:r w:rsidRPr="00FE04A1">
        <w:rPr>
          <w:rFonts w:ascii="Times New Roman" w:hAnsi="Times New Roman" w:cs="Times New Roman"/>
        </w:rPr>
        <w:lastRenderedPageBreak/>
        <w:t>Tabelul 1. DOMENIILE DE RISC ANALIZATE ȘI LISTA INDICATORILOR MONITRIZAȚI</w:t>
      </w:r>
    </w:p>
    <w:tbl>
      <w:tblPr>
        <w:tblW w:w="14444" w:type="dxa"/>
        <w:jc w:val="center"/>
        <w:tblBorders>
          <w:top w:val="single" w:sz="12" w:space="0" w:color="0070C0"/>
          <w:left w:val="single" w:sz="12" w:space="0" w:color="0070C0"/>
          <w:bottom w:val="single" w:sz="12" w:space="0" w:color="0070C0"/>
          <w:right w:val="single" w:sz="12" w:space="0" w:color="0070C0"/>
          <w:insideH w:val="single" w:sz="12" w:space="0" w:color="0070C0"/>
          <w:insideV w:val="single" w:sz="12" w:space="0" w:color="0070C0"/>
        </w:tblBorders>
        <w:tblLayout w:type="fixed"/>
        <w:tblCellMar>
          <w:left w:w="28" w:type="dxa"/>
          <w:right w:w="28" w:type="dxa"/>
        </w:tblCellMar>
        <w:tblLook w:val="06A0" w:firstRow="1" w:lastRow="0" w:firstColumn="1" w:lastColumn="0" w:noHBand="1" w:noVBand="1"/>
      </w:tblPr>
      <w:tblGrid>
        <w:gridCol w:w="567"/>
        <w:gridCol w:w="5655"/>
        <w:gridCol w:w="426"/>
        <w:gridCol w:w="567"/>
        <w:gridCol w:w="6237"/>
        <w:gridCol w:w="992"/>
      </w:tblGrid>
      <w:tr w:rsidR="00C90EDB" w:rsidRPr="00FE04A1" w14:paraId="4B0B7818" w14:textId="77777777" w:rsidTr="008B1E75">
        <w:trPr>
          <w:trHeight w:val="284"/>
          <w:jc w:val="center"/>
        </w:trPr>
        <w:tc>
          <w:tcPr>
            <w:tcW w:w="567" w:type="dxa"/>
            <w:shd w:val="clear" w:color="auto" w:fill="auto"/>
            <w:noWrap/>
            <w:tcMar>
              <w:left w:w="28" w:type="dxa"/>
              <w:right w:w="28" w:type="dxa"/>
            </w:tcMar>
            <w:vAlign w:val="center"/>
          </w:tcPr>
          <w:p w14:paraId="29B97681"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Cod</w:t>
            </w:r>
          </w:p>
        </w:tc>
        <w:tc>
          <w:tcPr>
            <w:tcW w:w="5655" w:type="dxa"/>
            <w:shd w:val="clear" w:color="auto" w:fill="auto"/>
            <w:noWrap/>
            <w:tcMar>
              <w:left w:w="28" w:type="dxa"/>
              <w:right w:w="28" w:type="dxa"/>
            </w:tcMar>
            <w:vAlign w:val="center"/>
          </w:tcPr>
          <w:p w14:paraId="4B03F420"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color w:val="0070C0"/>
                <w:sz w:val="18"/>
                <w:szCs w:val="18"/>
                <w:lang w:val="ro-RO"/>
              </w:rPr>
              <w:t xml:space="preserve">DOMENII DE RISC </w:t>
            </w:r>
            <w:r w:rsidRPr="00FE04A1">
              <w:rPr>
                <w:rFonts w:ascii="Times New Roman" w:hAnsi="Times New Roman"/>
                <w:b/>
                <w:sz w:val="18"/>
                <w:szCs w:val="18"/>
                <w:lang w:val="ro-RO"/>
              </w:rPr>
              <w:t xml:space="preserve">| </w:t>
            </w:r>
            <w:r w:rsidRPr="00FE04A1">
              <w:rPr>
                <w:rFonts w:ascii="Times New Roman" w:hAnsi="Times New Roman"/>
                <w:b/>
                <w:color w:val="FF0000"/>
                <w:sz w:val="18"/>
                <w:szCs w:val="18"/>
                <w:lang w:val="ro-RO"/>
              </w:rPr>
              <w:t>Riscuri și amenințări</w:t>
            </w:r>
          </w:p>
        </w:tc>
        <w:tc>
          <w:tcPr>
            <w:tcW w:w="426" w:type="dxa"/>
            <w:shd w:val="clear" w:color="auto" w:fill="auto"/>
            <w:vAlign w:val="center"/>
          </w:tcPr>
          <w:p w14:paraId="71B9517B"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Nr.</w:t>
            </w:r>
          </w:p>
        </w:tc>
        <w:tc>
          <w:tcPr>
            <w:tcW w:w="567" w:type="dxa"/>
            <w:shd w:val="clear" w:color="auto" w:fill="auto"/>
            <w:noWrap/>
            <w:tcMar>
              <w:left w:w="28" w:type="dxa"/>
              <w:right w:w="28" w:type="dxa"/>
            </w:tcMar>
            <w:vAlign w:val="center"/>
          </w:tcPr>
          <w:p w14:paraId="6D77BE10"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Cod</w:t>
            </w:r>
          </w:p>
        </w:tc>
        <w:tc>
          <w:tcPr>
            <w:tcW w:w="6237" w:type="dxa"/>
            <w:shd w:val="clear" w:color="auto" w:fill="auto"/>
            <w:noWrap/>
            <w:tcMar>
              <w:left w:w="28" w:type="dxa"/>
              <w:right w:w="28" w:type="dxa"/>
            </w:tcMar>
            <w:vAlign w:val="center"/>
          </w:tcPr>
          <w:p w14:paraId="25C358AF"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INDICATORI MONITORIZAȚI</w:t>
            </w:r>
          </w:p>
        </w:tc>
        <w:tc>
          <w:tcPr>
            <w:tcW w:w="992" w:type="dxa"/>
            <w:shd w:val="clear" w:color="auto" w:fill="auto"/>
            <w:vAlign w:val="center"/>
          </w:tcPr>
          <w:p w14:paraId="522E0891"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b/>
                <w:sz w:val="18"/>
                <w:szCs w:val="18"/>
                <w:lang w:val="ro-RO"/>
              </w:rPr>
              <w:t>Nr. sub-indicatori</w:t>
            </w:r>
          </w:p>
        </w:tc>
      </w:tr>
      <w:tr w:rsidR="00C90EDB" w:rsidRPr="00FE04A1" w14:paraId="26B145C6" w14:textId="77777777" w:rsidTr="008B1E75">
        <w:trPr>
          <w:trHeight w:val="171"/>
          <w:jc w:val="center"/>
        </w:trPr>
        <w:tc>
          <w:tcPr>
            <w:tcW w:w="567" w:type="dxa"/>
            <w:shd w:val="clear" w:color="auto" w:fill="E2EFD9" w:themeFill="accent6" w:themeFillTint="33"/>
            <w:noWrap/>
            <w:tcMar>
              <w:left w:w="28" w:type="dxa"/>
              <w:right w:w="28" w:type="dxa"/>
            </w:tcMar>
            <w:vAlign w:val="center"/>
          </w:tcPr>
          <w:p w14:paraId="120B0D42" w14:textId="77777777" w:rsidR="00C90EDB" w:rsidRPr="00FE04A1" w:rsidRDefault="00C90EDB" w:rsidP="008B1E75">
            <w:pPr>
              <w:spacing w:after="0" w:line="240" w:lineRule="auto"/>
              <w:jc w:val="center"/>
              <w:rPr>
                <w:rFonts w:ascii="Times New Roman" w:hAnsi="Times New Roman"/>
                <w:b/>
                <w:sz w:val="10"/>
                <w:szCs w:val="18"/>
                <w:lang w:val="ro-RO"/>
              </w:rPr>
            </w:pPr>
          </w:p>
        </w:tc>
        <w:tc>
          <w:tcPr>
            <w:tcW w:w="5655" w:type="dxa"/>
            <w:shd w:val="clear" w:color="auto" w:fill="E2EFD9" w:themeFill="accent6" w:themeFillTint="33"/>
            <w:noWrap/>
            <w:tcMar>
              <w:left w:w="28" w:type="dxa"/>
              <w:right w:w="28" w:type="dxa"/>
            </w:tcMar>
            <w:vAlign w:val="center"/>
          </w:tcPr>
          <w:p w14:paraId="4D085CF7" w14:textId="77777777" w:rsidR="00C90EDB" w:rsidRPr="00FE04A1" w:rsidRDefault="00C90EDB" w:rsidP="008B1E75">
            <w:pPr>
              <w:spacing w:after="0" w:line="240" w:lineRule="auto"/>
              <w:rPr>
                <w:rFonts w:ascii="Times New Roman" w:hAnsi="Times New Roman"/>
                <w:sz w:val="10"/>
                <w:szCs w:val="18"/>
                <w:lang w:val="ro-RO"/>
              </w:rPr>
            </w:pPr>
          </w:p>
        </w:tc>
        <w:tc>
          <w:tcPr>
            <w:tcW w:w="426" w:type="dxa"/>
            <w:shd w:val="clear" w:color="auto" w:fill="E2EFD9" w:themeFill="accent6" w:themeFillTint="33"/>
            <w:vAlign w:val="center"/>
          </w:tcPr>
          <w:p w14:paraId="54E34E37" w14:textId="77777777" w:rsidR="00C90EDB" w:rsidRPr="00FE04A1" w:rsidRDefault="00C90EDB" w:rsidP="008B1E75">
            <w:pPr>
              <w:spacing w:after="0" w:line="240" w:lineRule="auto"/>
              <w:jc w:val="center"/>
              <w:rPr>
                <w:rFonts w:ascii="Times New Roman" w:hAnsi="Times New Roman"/>
                <w:b/>
                <w:sz w:val="10"/>
                <w:szCs w:val="18"/>
                <w:lang w:val="ro-RO"/>
              </w:rPr>
            </w:pPr>
          </w:p>
        </w:tc>
        <w:tc>
          <w:tcPr>
            <w:tcW w:w="567" w:type="dxa"/>
            <w:shd w:val="clear" w:color="auto" w:fill="E2EFD9" w:themeFill="accent6" w:themeFillTint="33"/>
            <w:noWrap/>
            <w:tcMar>
              <w:left w:w="28" w:type="dxa"/>
              <w:right w:w="28" w:type="dxa"/>
            </w:tcMar>
            <w:vAlign w:val="center"/>
          </w:tcPr>
          <w:p w14:paraId="2F3C6FB2" w14:textId="77777777" w:rsidR="00C90EDB" w:rsidRPr="00FE04A1" w:rsidRDefault="00C90EDB" w:rsidP="008B1E75">
            <w:pPr>
              <w:spacing w:after="0" w:line="240" w:lineRule="auto"/>
              <w:jc w:val="center"/>
              <w:rPr>
                <w:rFonts w:ascii="Times New Roman" w:hAnsi="Times New Roman"/>
                <w:sz w:val="10"/>
                <w:szCs w:val="18"/>
                <w:lang w:val="ro-RO"/>
              </w:rPr>
            </w:pPr>
          </w:p>
        </w:tc>
        <w:tc>
          <w:tcPr>
            <w:tcW w:w="6237" w:type="dxa"/>
            <w:shd w:val="clear" w:color="auto" w:fill="E2EFD9" w:themeFill="accent6" w:themeFillTint="33"/>
            <w:noWrap/>
            <w:tcMar>
              <w:left w:w="28" w:type="dxa"/>
              <w:right w:w="28" w:type="dxa"/>
            </w:tcMar>
            <w:vAlign w:val="center"/>
          </w:tcPr>
          <w:p w14:paraId="3C95BFBA" w14:textId="77777777" w:rsidR="00C90EDB" w:rsidRPr="00FE04A1" w:rsidRDefault="00C90EDB" w:rsidP="008B1E75">
            <w:pPr>
              <w:spacing w:after="0" w:line="240" w:lineRule="auto"/>
              <w:rPr>
                <w:rFonts w:ascii="Times New Roman" w:hAnsi="Times New Roman"/>
                <w:sz w:val="10"/>
                <w:szCs w:val="18"/>
                <w:lang w:val="ro-RO"/>
              </w:rPr>
            </w:pPr>
          </w:p>
        </w:tc>
        <w:tc>
          <w:tcPr>
            <w:tcW w:w="992" w:type="dxa"/>
            <w:shd w:val="clear" w:color="auto" w:fill="E2EFD9" w:themeFill="accent6" w:themeFillTint="33"/>
            <w:vAlign w:val="center"/>
          </w:tcPr>
          <w:p w14:paraId="57E92806" w14:textId="77777777" w:rsidR="00C90EDB" w:rsidRPr="00FE04A1" w:rsidRDefault="00C90EDB" w:rsidP="008B1E75">
            <w:pPr>
              <w:spacing w:after="0" w:line="240" w:lineRule="auto"/>
              <w:jc w:val="center"/>
              <w:rPr>
                <w:rFonts w:ascii="Times New Roman" w:hAnsi="Times New Roman"/>
                <w:sz w:val="10"/>
                <w:szCs w:val="18"/>
                <w:lang w:val="ro-RO"/>
              </w:rPr>
            </w:pPr>
          </w:p>
        </w:tc>
      </w:tr>
      <w:tr w:rsidR="00C90EDB" w:rsidRPr="00FE04A1" w14:paraId="047030EE" w14:textId="77777777" w:rsidTr="008B1E75">
        <w:trPr>
          <w:trHeight w:val="284"/>
          <w:jc w:val="center"/>
        </w:trPr>
        <w:tc>
          <w:tcPr>
            <w:tcW w:w="567" w:type="dxa"/>
            <w:shd w:val="clear" w:color="auto" w:fill="auto"/>
            <w:noWrap/>
            <w:tcMar>
              <w:left w:w="28" w:type="dxa"/>
              <w:right w:w="28" w:type="dxa"/>
            </w:tcMar>
            <w:vAlign w:val="center"/>
          </w:tcPr>
          <w:p w14:paraId="79CE7D5D"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color w:val="0070C0"/>
                <w:sz w:val="18"/>
                <w:szCs w:val="18"/>
                <w:lang w:val="ro-RO"/>
              </w:rPr>
              <w:t>A</w:t>
            </w:r>
          </w:p>
        </w:tc>
        <w:tc>
          <w:tcPr>
            <w:tcW w:w="5655" w:type="dxa"/>
            <w:shd w:val="clear" w:color="auto" w:fill="auto"/>
            <w:noWrap/>
            <w:tcMar>
              <w:left w:w="28" w:type="dxa"/>
              <w:right w:w="28" w:type="dxa"/>
            </w:tcMar>
            <w:vAlign w:val="center"/>
          </w:tcPr>
          <w:p w14:paraId="01AC6115"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color w:val="0070C0"/>
                <w:sz w:val="18"/>
                <w:szCs w:val="18"/>
                <w:lang w:val="ro-RO"/>
              </w:rPr>
              <w:t xml:space="preserve">PROTECȚIA FUNDAMENTALĂ </w:t>
            </w:r>
            <w:r w:rsidRPr="00FE04A1">
              <w:rPr>
                <w:rFonts w:ascii="Times New Roman" w:hAnsi="Times New Roman"/>
                <w:b/>
                <w:sz w:val="18"/>
                <w:szCs w:val="18"/>
                <w:lang w:val="ro-RO"/>
              </w:rPr>
              <w:t xml:space="preserve">| </w:t>
            </w:r>
            <w:r w:rsidRPr="00FE04A1">
              <w:rPr>
                <w:rFonts w:ascii="Times New Roman" w:hAnsi="Times New Roman"/>
                <w:b/>
                <w:color w:val="FF0000"/>
                <w:sz w:val="18"/>
                <w:szCs w:val="18"/>
                <w:lang w:val="ro-RO"/>
              </w:rPr>
              <w:t>5 riscuri</w:t>
            </w:r>
          </w:p>
        </w:tc>
        <w:tc>
          <w:tcPr>
            <w:tcW w:w="426" w:type="dxa"/>
            <w:shd w:val="clear" w:color="auto" w:fill="auto"/>
            <w:vAlign w:val="center"/>
          </w:tcPr>
          <w:p w14:paraId="4D1525B0" w14:textId="77777777" w:rsidR="00C90EDB" w:rsidRPr="00FE04A1" w:rsidRDefault="00C90EDB" w:rsidP="008B1E75">
            <w:pPr>
              <w:spacing w:after="0" w:line="240" w:lineRule="auto"/>
              <w:jc w:val="center"/>
              <w:rPr>
                <w:rFonts w:ascii="Times New Roman" w:hAnsi="Times New Roman"/>
                <w:b/>
                <w:sz w:val="18"/>
                <w:szCs w:val="18"/>
                <w:lang w:val="ro-RO"/>
              </w:rPr>
            </w:pPr>
          </w:p>
        </w:tc>
        <w:tc>
          <w:tcPr>
            <w:tcW w:w="567" w:type="dxa"/>
            <w:shd w:val="clear" w:color="auto" w:fill="auto"/>
            <w:noWrap/>
            <w:tcMar>
              <w:left w:w="28" w:type="dxa"/>
              <w:right w:w="28" w:type="dxa"/>
            </w:tcMar>
            <w:vAlign w:val="center"/>
          </w:tcPr>
          <w:p w14:paraId="3F53C095" w14:textId="77777777" w:rsidR="00C90EDB" w:rsidRPr="00FE04A1" w:rsidRDefault="00C90EDB" w:rsidP="008B1E75">
            <w:pPr>
              <w:spacing w:after="0" w:line="240" w:lineRule="auto"/>
              <w:jc w:val="center"/>
              <w:rPr>
                <w:rFonts w:ascii="Times New Roman" w:hAnsi="Times New Roman"/>
                <w:b/>
                <w:sz w:val="18"/>
                <w:szCs w:val="18"/>
                <w:lang w:val="ro-RO"/>
              </w:rPr>
            </w:pPr>
          </w:p>
        </w:tc>
        <w:tc>
          <w:tcPr>
            <w:tcW w:w="6237" w:type="dxa"/>
            <w:shd w:val="clear" w:color="auto" w:fill="auto"/>
            <w:noWrap/>
            <w:tcMar>
              <w:left w:w="28" w:type="dxa"/>
              <w:right w:w="28" w:type="dxa"/>
            </w:tcMar>
            <w:vAlign w:val="center"/>
          </w:tcPr>
          <w:p w14:paraId="0B0FF756"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 xml:space="preserve">7 indicatori </w:t>
            </w:r>
          </w:p>
        </w:tc>
        <w:tc>
          <w:tcPr>
            <w:tcW w:w="992" w:type="dxa"/>
            <w:shd w:val="clear" w:color="auto" w:fill="auto"/>
            <w:vAlign w:val="center"/>
          </w:tcPr>
          <w:p w14:paraId="7E906499"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43 sub.</w:t>
            </w:r>
          </w:p>
        </w:tc>
      </w:tr>
      <w:tr w:rsidR="00C90EDB" w:rsidRPr="00FE04A1" w14:paraId="6E551E81" w14:textId="77777777" w:rsidTr="008B1E75">
        <w:trPr>
          <w:trHeight w:val="284"/>
          <w:jc w:val="center"/>
        </w:trPr>
        <w:tc>
          <w:tcPr>
            <w:tcW w:w="567" w:type="dxa"/>
            <w:vMerge w:val="restart"/>
            <w:noWrap/>
            <w:tcMar>
              <w:left w:w="28" w:type="dxa"/>
              <w:right w:w="28" w:type="dxa"/>
            </w:tcMar>
            <w:vAlign w:val="center"/>
          </w:tcPr>
          <w:p w14:paraId="5F11CAF0"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color w:val="FF0000"/>
                <w:sz w:val="18"/>
                <w:szCs w:val="18"/>
                <w:lang w:val="ro-RO"/>
              </w:rPr>
              <w:t>A1</w:t>
            </w:r>
          </w:p>
        </w:tc>
        <w:tc>
          <w:tcPr>
            <w:tcW w:w="5655" w:type="dxa"/>
            <w:vMerge w:val="restart"/>
            <w:noWrap/>
            <w:tcMar>
              <w:left w:w="28" w:type="dxa"/>
              <w:right w:w="28" w:type="dxa"/>
            </w:tcMar>
            <w:vAlign w:val="center"/>
          </w:tcPr>
          <w:p w14:paraId="48A34708"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color w:val="FF0000"/>
                <w:sz w:val="18"/>
                <w:szCs w:val="18"/>
                <w:lang w:val="ro-RO"/>
              </w:rPr>
              <w:t>Libertatea de exprimare, drepturile și libertățile conexe nu sunt suficient protejate</w:t>
            </w:r>
          </w:p>
        </w:tc>
        <w:tc>
          <w:tcPr>
            <w:tcW w:w="426" w:type="dxa"/>
            <w:vAlign w:val="center"/>
          </w:tcPr>
          <w:p w14:paraId="3AE8E2AF"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01</w:t>
            </w:r>
          </w:p>
        </w:tc>
        <w:tc>
          <w:tcPr>
            <w:tcW w:w="567" w:type="dxa"/>
            <w:noWrap/>
            <w:tcMar>
              <w:left w:w="28" w:type="dxa"/>
              <w:right w:w="28" w:type="dxa"/>
            </w:tcMar>
            <w:vAlign w:val="center"/>
          </w:tcPr>
          <w:p w14:paraId="134D392E"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A1.1.</w:t>
            </w:r>
          </w:p>
        </w:tc>
        <w:tc>
          <w:tcPr>
            <w:tcW w:w="6237" w:type="dxa"/>
            <w:noWrap/>
            <w:tcMar>
              <w:left w:w="28" w:type="dxa"/>
              <w:right w:w="28" w:type="dxa"/>
            </w:tcMar>
            <w:vAlign w:val="center"/>
          </w:tcPr>
          <w:p w14:paraId="149758E1"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sz w:val="18"/>
                <w:szCs w:val="18"/>
                <w:lang w:val="ro-RO"/>
              </w:rPr>
              <w:t>Protecția libertății de exprimare</w:t>
            </w:r>
          </w:p>
        </w:tc>
        <w:tc>
          <w:tcPr>
            <w:tcW w:w="992" w:type="dxa"/>
            <w:vAlign w:val="center"/>
          </w:tcPr>
          <w:p w14:paraId="0D3967F0"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8</w:t>
            </w:r>
          </w:p>
        </w:tc>
      </w:tr>
      <w:tr w:rsidR="00C90EDB" w:rsidRPr="00FE04A1" w14:paraId="50D41F47" w14:textId="77777777" w:rsidTr="008B1E75">
        <w:trPr>
          <w:trHeight w:val="284"/>
          <w:jc w:val="center"/>
        </w:trPr>
        <w:tc>
          <w:tcPr>
            <w:tcW w:w="567" w:type="dxa"/>
            <w:vMerge/>
            <w:noWrap/>
            <w:tcMar>
              <w:left w:w="28" w:type="dxa"/>
              <w:right w:w="28" w:type="dxa"/>
            </w:tcMar>
            <w:vAlign w:val="center"/>
          </w:tcPr>
          <w:p w14:paraId="52801D2B" w14:textId="77777777" w:rsidR="00C90EDB" w:rsidRPr="00FE04A1" w:rsidRDefault="00C90EDB" w:rsidP="008B1E75">
            <w:pPr>
              <w:spacing w:after="0" w:line="240" w:lineRule="auto"/>
              <w:jc w:val="center"/>
              <w:rPr>
                <w:rFonts w:ascii="Times New Roman" w:hAnsi="Times New Roman"/>
                <w:b/>
                <w:sz w:val="18"/>
                <w:szCs w:val="18"/>
                <w:lang w:val="ro-RO"/>
              </w:rPr>
            </w:pPr>
          </w:p>
        </w:tc>
        <w:tc>
          <w:tcPr>
            <w:tcW w:w="5655" w:type="dxa"/>
            <w:vMerge/>
            <w:noWrap/>
            <w:tcMar>
              <w:left w:w="28" w:type="dxa"/>
              <w:right w:w="28" w:type="dxa"/>
            </w:tcMar>
            <w:vAlign w:val="center"/>
          </w:tcPr>
          <w:p w14:paraId="17EBE074" w14:textId="77777777" w:rsidR="00C90EDB" w:rsidRPr="00FE04A1" w:rsidRDefault="00C90EDB" w:rsidP="008B1E75">
            <w:pPr>
              <w:spacing w:after="0" w:line="240" w:lineRule="auto"/>
              <w:rPr>
                <w:rFonts w:ascii="Times New Roman" w:hAnsi="Times New Roman"/>
                <w:sz w:val="18"/>
                <w:szCs w:val="18"/>
                <w:lang w:val="ro-RO"/>
              </w:rPr>
            </w:pPr>
          </w:p>
        </w:tc>
        <w:tc>
          <w:tcPr>
            <w:tcW w:w="426" w:type="dxa"/>
            <w:vAlign w:val="center"/>
          </w:tcPr>
          <w:p w14:paraId="4F0E6FD9"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02</w:t>
            </w:r>
          </w:p>
        </w:tc>
        <w:tc>
          <w:tcPr>
            <w:tcW w:w="567" w:type="dxa"/>
            <w:noWrap/>
            <w:tcMar>
              <w:left w:w="28" w:type="dxa"/>
              <w:right w:w="28" w:type="dxa"/>
            </w:tcMar>
            <w:vAlign w:val="center"/>
          </w:tcPr>
          <w:p w14:paraId="77E5AA06"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A1.2.</w:t>
            </w:r>
          </w:p>
        </w:tc>
        <w:tc>
          <w:tcPr>
            <w:tcW w:w="6237" w:type="dxa"/>
            <w:noWrap/>
            <w:tcMar>
              <w:left w:w="28" w:type="dxa"/>
              <w:right w:w="28" w:type="dxa"/>
            </w:tcMar>
            <w:vAlign w:val="center"/>
          </w:tcPr>
          <w:p w14:paraId="40B8B259"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sz w:val="18"/>
                <w:szCs w:val="18"/>
                <w:lang w:val="ro-RO"/>
              </w:rPr>
              <w:t>Protecția dreptului la informație</w:t>
            </w:r>
          </w:p>
        </w:tc>
        <w:tc>
          <w:tcPr>
            <w:tcW w:w="992" w:type="dxa"/>
            <w:vAlign w:val="center"/>
          </w:tcPr>
          <w:p w14:paraId="089ED814"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8</w:t>
            </w:r>
          </w:p>
        </w:tc>
      </w:tr>
      <w:tr w:rsidR="00C90EDB" w:rsidRPr="00FE04A1" w14:paraId="6529F7C1" w14:textId="77777777" w:rsidTr="008B1E75">
        <w:trPr>
          <w:trHeight w:val="284"/>
          <w:jc w:val="center"/>
        </w:trPr>
        <w:tc>
          <w:tcPr>
            <w:tcW w:w="567" w:type="dxa"/>
            <w:vMerge w:val="restart"/>
            <w:noWrap/>
            <w:tcMar>
              <w:left w:w="28" w:type="dxa"/>
              <w:right w:w="28" w:type="dxa"/>
            </w:tcMar>
            <w:vAlign w:val="center"/>
          </w:tcPr>
          <w:p w14:paraId="74C0C07B"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color w:val="FF0000"/>
                <w:sz w:val="18"/>
                <w:szCs w:val="18"/>
                <w:lang w:val="ro-RO"/>
              </w:rPr>
              <w:t>A2</w:t>
            </w:r>
          </w:p>
        </w:tc>
        <w:tc>
          <w:tcPr>
            <w:tcW w:w="5655" w:type="dxa"/>
            <w:vMerge w:val="restart"/>
            <w:noWrap/>
            <w:tcMar>
              <w:left w:w="28" w:type="dxa"/>
              <w:right w:w="28" w:type="dxa"/>
            </w:tcMar>
            <w:vAlign w:val="center"/>
          </w:tcPr>
          <w:p w14:paraId="21A518C9"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color w:val="FF0000"/>
                <w:sz w:val="18"/>
                <w:szCs w:val="18"/>
                <w:lang w:val="ro-RO"/>
              </w:rPr>
              <w:t>Insuficiența unei supravegheri independente în domeniul audiovizualului</w:t>
            </w:r>
          </w:p>
        </w:tc>
        <w:tc>
          <w:tcPr>
            <w:tcW w:w="426" w:type="dxa"/>
            <w:vAlign w:val="center"/>
          </w:tcPr>
          <w:p w14:paraId="55B49249"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03</w:t>
            </w:r>
          </w:p>
        </w:tc>
        <w:tc>
          <w:tcPr>
            <w:tcW w:w="567" w:type="dxa"/>
            <w:noWrap/>
            <w:tcMar>
              <w:left w:w="28" w:type="dxa"/>
              <w:right w:w="28" w:type="dxa"/>
            </w:tcMar>
            <w:vAlign w:val="center"/>
          </w:tcPr>
          <w:p w14:paraId="0B5CEE5D"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A2.1.</w:t>
            </w:r>
          </w:p>
        </w:tc>
        <w:tc>
          <w:tcPr>
            <w:tcW w:w="6237" w:type="dxa"/>
            <w:noWrap/>
            <w:tcMar>
              <w:left w:w="28" w:type="dxa"/>
              <w:right w:w="28" w:type="dxa"/>
            </w:tcMar>
            <w:vAlign w:val="center"/>
          </w:tcPr>
          <w:p w14:paraId="07311239"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sz w:val="18"/>
                <w:szCs w:val="18"/>
                <w:lang w:val="ro-RO"/>
              </w:rPr>
              <w:t>Independența și eficiența CA</w:t>
            </w:r>
          </w:p>
        </w:tc>
        <w:tc>
          <w:tcPr>
            <w:tcW w:w="992" w:type="dxa"/>
            <w:vAlign w:val="center"/>
          </w:tcPr>
          <w:p w14:paraId="0094BD2C"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8</w:t>
            </w:r>
          </w:p>
        </w:tc>
      </w:tr>
      <w:tr w:rsidR="00C90EDB" w:rsidRPr="00FE04A1" w14:paraId="65A43A42" w14:textId="77777777" w:rsidTr="008B1E75">
        <w:trPr>
          <w:trHeight w:val="284"/>
          <w:jc w:val="center"/>
        </w:trPr>
        <w:tc>
          <w:tcPr>
            <w:tcW w:w="567" w:type="dxa"/>
            <w:vMerge/>
            <w:noWrap/>
            <w:tcMar>
              <w:left w:w="28" w:type="dxa"/>
              <w:right w:w="28" w:type="dxa"/>
            </w:tcMar>
            <w:vAlign w:val="center"/>
          </w:tcPr>
          <w:p w14:paraId="16129EDA" w14:textId="77777777" w:rsidR="00C90EDB" w:rsidRPr="00FE04A1" w:rsidRDefault="00C90EDB" w:rsidP="008B1E75">
            <w:pPr>
              <w:spacing w:after="0" w:line="240" w:lineRule="auto"/>
              <w:jc w:val="center"/>
              <w:rPr>
                <w:rFonts w:ascii="Times New Roman" w:hAnsi="Times New Roman"/>
                <w:b/>
                <w:sz w:val="18"/>
                <w:szCs w:val="18"/>
                <w:lang w:val="ro-RO"/>
              </w:rPr>
            </w:pPr>
          </w:p>
        </w:tc>
        <w:tc>
          <w:tcPr>
            <w:tcW w:w="5655" w:type="dxa"/>
            <w:vMerge/>
            <w:noWrap/>
            <w:tcMar>
              <w:left w:w="28" w:type="dxa"/>
              <w:right w:w="28" w:type="dxa"/>
            </w:tcMar>
            <w:vAlign w:val="center"/>
          </w:tcPr>
          <w:p w14:paraId="6364DA2C" w14:textId="77777777" w:rsidR="00C90EDB" w:rsidRPr="00FE04A1" w:rsidRDefault="00C90EDB" w:rsidP="008B1E75">
            <w:pPr>
              <w:spacing w:after="0" w:line="240" w:lineRule="auto"/>
              <w:rPr>
                <w:rFonts w:ascii="Times New Roman" w:hAnsi="Times New Roman"/>
                <w:sz w:val="18"/>
                <w:szCs w:val="18"/>
                <w:lang w:val="ro-RO"/>
              </w:rPr>
            </w:pPr>
          </w:p>
        </w:tc>
        <w:tc>
          <w:tcPr>
            <w:tcW w:w="426" w:type="dxa"/>
            <w:vAlign w:val="center"/>
          </w:tcPr>
          <w:p w14:paraId="2F12C70B"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04</w:t>
            </w:r>
          </w:p>
        </w:tc>
        <w:tc>
          <w:tcPr>
            <w:tcW w:w="567" w:type="dxa"/>
            <w:noWrap/>
            <w:tcMar>
              <w:left w:w="28" w:type="dxa"/>
              <w:right w:w="28" w:type="dxa"/>
            </w:tcMar>
            <w:vAlign w:val="center"/>
          </w:tcPr>
          <w:p w14:paraId="7E6AAA8A"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A2.2.</w:t>
            </w:r>
          </w:p>
        </w:tc>
        <w:tc>
          <w:tcPr>
            <w:tcW w:w="6237" w:type="dxa"/>
            <w:noWrap/>
            <w:tcMar>
              <w:left w:w="28" w:type="dxa"/>
              <w:right w:w="28" w:type="dxa"/>
            </w:tcMar>
            <w:vAlign w:val="center"/>
          </w:tcPr>
          <w:p w14:paraId="5D1D5D27"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sz w:val="18"/>
                <w:szCs w:val="18"/>
                <w:lang w:val="ro-RO"/>
              </w:rPr>
              <w:t>Independența și eficiența CA</w:t>
            </w:r>
          </w:p>
        </w:tc>
        <w:tc>
          <w:tcPr>
            <w:tcW w:w="992" w:type="dxa"/>
            <w:vAlign w:val="center"/>
          </w:tcPr>
          <w:p w14:paraId="4A8B8619"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8</w:t>
            </w:r>
          </w:p>
        </w:tc>
      </w:tr>
      <w:tr w:rsidR="00C90EDB" w:rsidRPr="00FE04A1" w14:paraId="18AB770D" w14:textId="77777777" w:rsidTr="008B1E75">
        <w:trPr>
          <w:trHeight w:val="284"/>
          <w:jc w:val="center"/>
        </w:trPr>
        <w:tc>
          <w:tcPr>
            <w:tcW w:w="567" w:type="dxa"/>
            <w:noWrap/>
            <w:tcMar>
              <w:left w:w="28" w:type="dxa"/>
              <w:right w:w="28" w:type="dxa"/>
            </w:tcMar>
            <w:vAlign w:val="center"/>
          </w:tcPr>
          <w:p w14:paraId="685BD343"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color w:val="FF0000"/>
                <w:sz w:val="18"/>
                <w:szCs w:val="18"/>
                <w:lang w:val="ro-RO"/>
              </w:rPr>
              <w:t>A3</w:t>
            </w:r>
          </w:p>
        </w:tc>
        <w:tc>
          <w:tcPr>
            <w:tcW w:w="5655" w:type="dxa"/>
            <w:noWrap/>
            <w:tcMar>
              <w:left w:w="28" w:type="dxa"/>
              <w:right w:w="28" w:type="dxa"/>
            </w:tcMar>
            <w:vAlign w:val="center"/>
          </w:tcPr>
          <w:p w14:paraId="25C490A7"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color w:val="FF0000"/>
                <w:sz w:val="18"/>
                <w:szCs w:val="18"/>
                <w:lang w:val="ro-RO"/>
              </w:rPr>
              <w:t xml:space="preserve">Insuficiența educației mediatice (media </w:t>
            </w:r>
            <w:proofErr w:type="spellStart"/>
            <w:r w:rsidRPr="00FE04A1">
              <w:rPr>
                <w:rFonts w:ascii="Times New Roman" w:hAnsi="Times New Roman"/>
                <w:color w:val="FF0000"/>
                <w:sz w:val="18"/>
                <w:szCs w:val="18"/>
                <w:lang w:val="ro-RO"/>
              </w:rPr>
              <w:t>literacy</w:t>
            </w:r>
            <w:proofErr w:type="spellEnd"/>
            <w:r w:rsidRPr="00FE04A1">
              <w:rPr>
                <w:rFonts w:ascii="Times New Roman" w:hAnsi="Times New Roman"/>
                <w:color w:val="FF0000"/>
                <w:sz w:val="18"/>
                <w:szCs w:val="18"/>
                <w:lang w:val="ro-RO"/>
              </w:rPr>
              <w:t>)</w:t>
            </w:r>
          </w:p>
        </w:tc>
        <w:tc>
          <w:tcPr>
            <w:tcW w:w="426" w:type="dxa"/>
            <w:vAlign w:val="center"/>
          </w:tcPr>
          <w:p w14:paraId="00EE0BF2"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05</w:t>
            </w:r>
          </w:p>
        </w:tc>
        <w:tc>
          <w:tcPr>
            <w:tcW w:w="567" w:type="dxa"/>
            <w:noWrap/>
            <w:tcMar>
              <w:left w:w="28" w:type="dxa"/>
              <w:right w:w="28" w:type="dxa"/>
            </w:tcMar>
            <w:vAlign w:val="center"/>
          </w:tcPr>
          <w:p w14:paraId="474CFC02"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A3.1.</w:t>
            </w:r>
          </w:p>
        </w:tc>
        <w:tc>
          <w:tcPr>
            <w:tcW w:w="6237" w:type="dxa"/>
            <w:noWrap/>
            <w:tcMar>
              <w:left w:w="28" w:type="dxa"/>
              <w:right w:w="28" w:type="dxa"/>
            </w:tcMar>
            <w:vAlign w:val="center"/>
          </w:tcPr>
          <w:p w14:paraId="6F6CC24D"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sz w:val="18"/>
                <w:szCs w:val="18"/>
                <w:lang w:val="ro-RO"/>
              </w:rPr>
              <w:t xml:space="preserve">Educația mediatică (media </w:t>
            </w:r>
            <w:proofErr w:type="spellStart"/>
            <w:r w:rsidRPr="00FE04A1">
              <w:rPr>
                <w:rFonts w:ascii="Times New Roman" w:hAnsi="Times New Roman"/>
                <w:sz w:val="18"/>
                <w:szCs w:val="18"/>
                <w:lang w:val="ro-RO"/>
              </w:rPr>
              <w:t>literacy</w:t>
            </w:r>
            <w:proofErr w:type="spellEnd"/>
            <w:r w:rsidRPr="00FE04A1">
              <w:rPr>
                <w:rFonts w:ascii="Times New Roman" w:hAnsi="Times New Roman"/>
                <w:sz w:val="18"/>
                <w:szCs w:val="18"/>
                <w:lang w:val="ro-RO"/>
              </w:rPr>
              <w:t>)</w:t>
            </w:r>
          </w:p>
        </w:tc>
        <w:tc>
          <w:tcPr>
            <w:tcW w:w="992" w:type="dxa"/>
            <w:vAlign w:val="center"/>
          </w:tcPr>
          <w:p w14:paraId="3A66E6A7"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5</w:t>
            </w:r>
          </w:p>
        </w:tc>
      </w:tr>
      <w:tr w:rsidR="00C90EDB" w:rsidRPr="00FE04A1" w14:paraId="47155D61" w14:textId="77777777" w:rsidTr="008B1E75">
        <w:trPr>
          <w:trHeight w:val="284"/>
          <w:jc w:val="center"/>
        </w:trPr>
        <w:tc>
          <w:tcPr>
            <w:tcW w:w="567" w:type="dxa"/>
            <w:noWrap/>
            <w:tcMar>
              <w:left w:w="28" w:type="dxa"/>
              <w:right w:w="28" w:type="dxa"/>
            </w:tcMar>
            <w:vAlign w:val="center"/>
          </w:tcPr>
          <w:p w14:paraId="0502F429"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color w:val="FF0000"/>
                <w:sz w:val="18"/>
                <w:szCs w:val="18"/>
                <w:lang w:val="ro-RO"/>
              </w:rPr>
              <w:t>A4</w:t>
            </w:r>
          </w:p>
        </w:tc>
        <w:tc>
          <w:tcPr>
            <w:tcW w:w="5655" w:type="dxa"/>
            <w:noWrap/>
            <w:tcMar>
              <w:left w:w="28" w:type="dxa"/>
              <w:right w:w="28" w:type="dxa"/>
            </w:tcMar>
            <w:vAlign w:val="center"/>
          </w:tcPr>
          <w:p w14:paraId="5D5D727A"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color w:val="FF0000"/>
                <w:sz w:val="18"/>
                <w:szCs w:val="18"/>
                <w:lang w:val="ro-RO"/>
              </w:rPr>
              <w:t>Insuficiența protecției în fața conținutului ilegal și dăunător</w:t>
            </w:r>
          </w:p>
        </w:tc>
        <w:tc>
          <w:tcPr>
            <w:tcW w:w="426" w:type="dxa"/>
            <w:vAlign w:val="center"/>
          </w:tcPr>
          <w:p w14:paraId="64FDAB41"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06</w:t>
            </w:r>
          </w:p>
        </w:tc>
        <w:tc>
          <w:tcPr>
            <w:tcW w:w="567" w:type="dxa"/>
            <w:noWrap/>
            <w:tcMar>
              <w:left w:w="28" w:type="dxa"/>
              <w:right w:w="28" w:type="dxa"/>
            </w:tcMar>
            <w:vAlign w:val="center"/>
          </w:tcPr>
          <w:p w14:paraId="729FBCE5"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A4.1.</w:t>
            </w:r>
          </w:p>
        </w:tc>
        <w:tc>
          <w:tcPr>
            <w:tcW w:w="6237" w:type="dxa"/>
            <w:noWrap/>
            <w:tcMar>
              <w:left w:w="28" w:type="dxa"/>
              <w:right w:w="28" w:type="dxa"/>
            </w:tcMar>
            <w:vAlign w:val="center"/>
          </w:tcPr>
          <w:p w14:paraId="751E86B0"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sz w:val="18"/>
                <w:szCs w:val="18"/>
                <w:lang w:val="ro-RO"/>
              </w:rPr>
              <w:t>Protecția împotriva dezinformării</w:t>
            </w:r>
          </w:p>
        </w:tc>
        <w:tc>
          <w:tcPr>
            <w:tcW w:w="992" w:type="dxa"/>
            <w:vAlign w:val="center"/>
          </w:tcPr>
          <w:p w14:paraId="2F22048D"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4</w:t>
            </w:r>
          </w:p>
        </w:tc>
      </w:tr>
      <w:tr w:rsidR="00C90EDB" w:rsidRPr="00FE04A1" w14:paraId="3184CFDE" w14:textId="77777777" w:rsidTr="008B1E75">
        <w:trPr>
          <w:trHeight w:val="284"/>
          <w:jc w:val="center"/>
        </w:trPr>
        <w:tc>
          <w:tcPr>
            <w:tcW w:w="567" w:type="dxa"/>
            <w:noWrap/>
            <w:tcMar>
              <w:left w:w="28" w:type="dxa"/>
              <w:right w:w="28" w:type="dxa"/>
            </w:tcMar>
            <w:vAlign w:val="center"/>
          </w:tcPr>
          <w:p w14:paraId="19AC2902"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color w:val="FF0000"/>
                <w:sz w:val="18"/>
                <w:szCs w:val="18"/>
                <w:lang w:val="ro-RO"/>
              </w:rPr>
              <w:t>A5</w:t>
            </w:r>
          </w:p>
        </w:tc>
        <w:tc>
          <w:tcPr>
            <w:tcW w:w="5655" w:type="dxa"/>
            <w:noWrap/>
            <w:tcMar>
              <w:left w:w="28" w:type="dxa"/>
              <w:right w:w="28" w:type="dxa"/>
            </w:tcMar>
            <w:vAlign w:val="center"/>
          </w:tcPr>
          <w:p w14:paraId="7CADF23D"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color w:val="FF0000"/>
                <w:sz w:val="18"/>
                <w:szCs w:val="18"/>
                <w:lang w:val="ro-RO"/>
              </w:rPr>
              <w:t>Insuficiența accesului universal la mass-media tradițională</w:t>
            </w:r>
          </w:p>
        </w:tc>
        <w:tc>
          <w:tcPr>
            <w:tcW w:w="426" w:type="dxa"/>
            <w:vAlign w:val="center"/>
          </w:tcPr>
          <w:p w14:paraId="3832F710"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07</w:t>
            </w:r>
          </w:p>
        </w:tc>
        <w:tc>
          <w:tcPr>
            <w:tcW w:w="567" w:type="dxa"/>
            <w:noWrap/>
            <w:tcMar>
              <w:left w:w="28" w:type="dxa"/>
              <w:right w:w="28" w:type="dxa"/>
            </w:tcMar>
            <w:vAlign w:val="center"/>
          </w:tcPr>
          <w:p w14:paraId="163CDFAE"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A5.1.</w:t>
            </w:r>
          </w:p>
        </w:tc>
        <w:tc>
          <w:tcPr>
            <w:tcW w:w="6237" w:type="dxa"/>
            <w:noWrap/>
            <w:tcMar>
              <w:left w:w="28" w:type="dxa"/>
              <w:right w:w="28" w:type="dxa"/>
            </w:tcMar>
            <w:vAlign w:val="center"/>
          </w:tcPr>
          <w:p w14:paraId="385DD8E6"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sz w:val="18"/>
                <w:szCs w:val="18"/>
                <w:lang w:val="ro-RO"/>
              </w:rPr>
              <w:t>Protecția accesului universal la serviciile FSM publici</w:t>
            </w:r>
          </w:p>
        </w:tc>
        <w:tc>
          <w:tcPr>
            <w:tcW w:w="992" w:type="dxa"/>
            <w:vAlign w:val="center"/>
          </w:tcPr>
          <w:p w14:paraId="0356BC5C"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2</w:t>
            </w:r>
          </w:p>
        </w:tc>
      </w:tr>
      <w:tr w:rsidR="00C90EDB" w:rsidRPr="00FE04A1" w14:paraId="71858B32" w14:textId="77777777" w:rsidTr="008B1E75">
        <w:trPr>
          <w:trHeight w:val="171"/>
          <w:jc w:val="center"/>
        </w:trPr>
        <w:tc>
          <w:tcPr>
            <w:tcW w:w="567" w:type="dxa"/>
            <w:shd w:val="clear" w:color="auto" w:fill="E2EFD9" w:themeFill="accent6" w:themeFillTint="33"/>
            <w:noWrap/>
            <w:tcMar>
              <w:left w:w="28" w:type="dxa"/>
              <w:right w:w="28" w:type="dxa"/>
            </w:tcMar>
            <w:vAlign w:val="center"/>
          </w:tcPr>
          <w:p w14:paraId="4F274533" w14:textId="77777777" w:rsidR="00C90EDB" w:rsidRPr="00FE04A1" w:rsidRDefault="00C90EDB" w:rsidP="008B1E75">
            <w:pPr>
              <w:spacing w:after="0" w:line="240" w:lineRule="auto"/>
              <w:jc w:val="center"/>
              <w:rPr>
                <w:rFonts w:ascii="Times New Roman" w:hAnsi="Times New Roman"/>
                <w:b/>
                <w:sz w:val="10"/>
                <w:szCs w:val="18"/>
                <w:lang w:val="ro-RO"/>
              </w:rPr>
            </w:pPr>
          </w:p>
        </w:tc>
        <w:tc>
          <w:tcPr>
            <w:tcW w:w="5655" w:type="dxa"/>
            <w:shd w:val="clear" w:color="auto" w:fill="E2EFD9" w:themeFill="accent6" w:themeFillTint="33"/>
            <w:noWrap/>
            <w:tcMar>
              <w:left w:w="28" w:type="dxa"/>
              <w:right w:w="28" w:type="dxa"/>
            </w:tcMar>
            <w:vAlign w:val="center"/>
          </w:tcPr>
          <w:p w14:paraId="30968F4B" w14:textId="77777777" w:rsidR="00C90EDB" w:rsidRPr="00FE04A1" w:rsidRDefault="00C90EDB" w:rsidP="008B1E75">
            <w:pPr>
              <w:spacing w:after="0" w:line="240" w:lineRule="auto"/>
              <w:rPr>
                <w:rFonts w:ascii="Times New Roman" w:hAnsi="Times New Roman"/>
                <w:sz w:val="10"/>
                <w:szCs w:val="18"/>
                <w:lang w:val="ro-RO"/>
              </w:rPr>
            </w:pPr>
          </w:p>
        </w:tc>
        <w:tc>
          <w:tcPr>
            <w:tcW w:w="426" w:type="dxa"/>
            <w:shd w:val="clear" w:color="auto" w:fill="E2EFD9" w:themeFill="accent6" w:themeFillTint="33"/>
            <w:vAlign w:val="center"/>
          </w:tcPr>
          <w:p w14:paraId="1B03FAF4" w14:textId="77777777" w:rsidR="00C90EDB" w:rsidRPr="00FE04A1" w:rsidRDefault="00C90EDB" w:rsidP="008B1E75">
            <w:pPr>
              <w:spacing w:after="0" w:line="240" w:lineRule="auto"/>
              <w:jc w:val="center"/>
              <w:rPr>
                <w:rFonts w:ascii="Times New Roman" w:hAnsi="Times New Roman"/>
                <w:b/>
                <w:sz w:val="10"/>
                <w:szCs w:val="18"/>
                <w:lang w:val="ro-RO"/>
              </w:rPr>
            </w:pPr>
          </w:p>
        </w:tc>
        <w:tc>
          <w:tcPr>
            <w:tcW w:w="567" w:type="dxa"/>
            <w:shd w:val="clear" w:color="auto" w:fill="E2EFD9" w:themeFill="accent6" w:themeFillTint="33"/>
            <w:noWrap/>
            <w:tcMar>
              <w:left w:w="28" w:type="dxa"/>
              <w:right w:w="28" w:type="dxa"/>
            </w:tcMar>
            <w:vAlign w:val="center"/>
          </w:tcPr>
          <w:p w14:paraId="02BF19CB" w14:textId="77777777" w:rsidR="00C90EDB" w:rsidRPr="00FE04A1" w:rsidRDefault="00C90EDB" w:rsidP="008B1E75">
            <w:pPr>
              <w:spacing w:after="0" w:line="240" w:lineRule="auto"/>
              <w:jc w:val="center"/>
              <w:rPr>
                <w:rFonts w:ascii="Times New Roman" w:hAnsi="Times New Roman"/>
                <w:sz w:val="10"/>
                <w:szCs w:val="18"/>
                <w:lang w:val="ro-RO"/>
              </w:rPr>
            </w:pPr>
          </w:p>
        </w:tc>
        <w:tc>
          <w:tcPr>
            <w:tcW w:w="6237" w:type="dxa"/>
            <w:shd w:val="clear" w:color="auto" w:fill="E2EFD9" w:themeFill="accent6" w:themeFillTint="33"/>
            <w:noWrap/>
            <w:tcMar>
              <w:left w:w="28" w:type="dxa"/>
              <w:right w:w="28" w:type="dxa"/>
            </w:tcMar>
            <w:vAlign w:val="center"/>
          </w:tcPr>
          <w:p w14:paraId="784D283B" w14:textId="77777777" w:rsidR="00C90EDB" w:rsidRPr="00FE04A1" w:rsidRDefault="00C90EDB" w:rsidP="008B1E75">
            <w:pPr>
              <w:spacing w:after="0" w:line="240" w:lineRule="auto"/>
              <w:rPr>
                <w:rFonts w:ascii="Times New Roman" w:hAnsi="Times New Roman"/>
                <w:sz w:val="10"/>
                <w:szCs w:val="18"/>
                <w:lang w:val="ro-RO"/>
              </w:rPr>
            </w:pPr>
          </w:p>
        </w:tc>
        <w:tc>
          <w:tcPr>
            <w:tcW w:w="992" w:type="dxa"/>
            <w:shd w:val="clear" w:color="auto" w:fill="E2EFD9" w:themeFill="accent6" w:themeFillTint="33"/>
            <w:vAlign w:val="center"/>
          </w:tcPr>
          <w:p w14:paraId="430D5513" w14:textId="77777777" w:rsidR="00C90EDB" w:rsidRPr="00FE04A1" w:rsidRDefault="00C90EDB" w:rsidP="008B1E75">
            <w:pPr>
              <w:spacing w:after="0" w:line="240" w:lineRule="auto"/>
              <w:jc w:val="center"/>
              <w:rPr>
                <w:rFonts w:ascii="Times New Roman" w:hAnsi="Times New Roman"/>
                <w:sz w:val="10"/>
                <w:szCs w:val="18"/>
                <w:lang w:val="ro-RO"/>
              </w:rPr>
            </w:pPr>
          </w:p>
        </w:tc>
      </w:tr>
      <w:tr w:rsidR="00C90EDB" w:rsidRPr="00FE04A1" w14:paraId="491A8D3D" w14:textId="77777777" w:rsidTr="008B1E75">
        <w:trPr>
          <w:trHeight w:val="284"/>
          <w:jc w:val="center"/>
        </w:trPr>
        <w:tc>
          <w:tcPr>
            <w:tcW w:w="567" w:type="dxa"/>
            <w:noWrap/>
            <w:tcMar>
              <w:left w:w="28" w:type="dxa"/>
              <w:right w:w="28" w:type="dxa"/>
            </w:tcMar>
            <w:vAlign w:val="center"/>
          </w:tcPr>
          <w:p w14:paraId="2B3A0071"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color w:val="0070C0"/>
                <w:sz w:val="18"/>
                <w:szCs w:val="18"/>
                <w:lang w:val="ro-RO"/>
              </w:rPr>
              <w:t>B</w:t>
            </w:r>
          </w:p>
        </w:tc>
        <w:tc>
          <w:tcPr>
            <w:tcW w:w="5655" w:type="dxa"/>
            <w:noWrap/>
            <w:tcMar>
              <w:left w:w="28" w:type="dxa"/>
              <w:right w:w="28" w:type="dxa"/>
            </w:tcMar>
            <w:vAlign w:val="center"/>
          </w:tcPr>
          <w:p w14:paraId="6B2FAB84"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b/>
                <w:color w:val="0070C0"/>
                <w:sz w:val="18"/>
                <w:szCs w:val="18"/>
                <w:lang w:val="ro-RO"/>
              </w:rPr>
              <w:t xml:space="preserve">PLURALITATEA PIEȚEI </w:t>
            </w:r>
            <w:r w:rsidRPr="00FE04A1">
              <w:rPr>
                <w:rFonts w:ascii="Times New Roman" w:hAnsi="Times New Roman"/>
                <w:b/>
                <w:sz w:val="18"/>
                <w:szCs w:val="18"/>
                <w:lang w:val="ro-RO"/>
              </w:rPr>
              <w:t xml:space="preserve">| </w:t>
            </w:r>
            <w:r w:rsidRPr="00FE04A1">
              <w:rPr>
                <w:rFonts w:ascii="Times New Roman" w:hAnsi="Times New Roman"/>
                <w:b/>
                <w:color w:val="FF0000"/>
                <w:sz w:val="18"/>
                <w:szCs w:val="18"/>
                <w:lang w:val="ro-RO"/>
              </w:rPr>
              <w:t>5 riscuri</w:t>
            </w:r>
          </w:p>
        </w:tc>
        <w:tc>
          <w:tcPr>
            <w:tcW w:w="426" w:type="dxa"/>
            <w:vAlign w:val="center"/>
          </w:tcPr>
          <w:p w14:paraId="1ED3D733" w14:textId="77777777" w:rsidR="00C90EDB" w:rsidRPr="00FE04A1" w:rsidRDefault="00C90EDB" w:rsidP="008B1E75">
            <w:pPr>
              <w:spacing w:after="0" w:line="240" w:lineRule="auto"/>
              <w:jc w:val="center"/>
              <w:rPr>
                <w:rFonts w:ascii="Times New Roman" w:hAnsi="Times New Roman"/>
                <w:b/>
                <w:sz w:val="18"/>
                <w:szCs w:val="18"/>
                <w:lang w:val="ro-RO"/>
              </w:rPr>
            </w:pPr>
          </w:p>
        </w:tc>
        <w:tc>
          <w:tcPr>
            <w:tcW w:w="567" w:type="dxa"/>
            <w:noWrap/>
            <w:tcMar>
              <w:left w:w="28" w:type="dxa"/>
              <w:right w:w="28" w:type="dxa"/>
            </w:tcMar>
            <w:vAlign w:val="center"/>
          </w:tcPr>
          <w:p w14:paraId="3FF376E6" w14:textId="77777777" w:rsidR="00C90EDB" w:rsidRPr="00FE04A1" w:rsidRDefault="00C90EDB" w:rsidP="008B1E75">
            <w:pPr>
              <w:spacing w:after="0" w:line="240" w:lineRule="auto"/>
              <w:jc w:val="center"/>
              <w:rPr>
                <w:rFonts w:ascii="Times New Roman" w:hAnsi="Times New Roman"/>
                <w:sz w:val="18"/>
                <w:szCs w:val="18"/>
                <w:lang w:val="ro-RO"/>
              </w:rPr>
            </w:pPr>
          </w:p>
        </w:tc>
        <w:tc>
          <w:tcPr>
            <w:tcW w:w="6237" w:type="dxa"/>
            <w:noWrap/>
            <w:tcMar>
              <w:left w:w="28" w:type="dxa"/>
              <w:right w:w="28" w:type="dxa"/>
            </w:tcMar>
            <w:vAlign w:val="center"/>
          </w:tcPr>
          <w:p w14:paraId="7A25384F"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 xml:space="preserve">7 indicatori </w:t>
            </w:r>
          </w:p>
        </w:tc>
        <w:tc>
          <w:tcPr>
            <w:tcW w:w="992" w:type="dxa"/>
            <w:vAlign w:val="center"/>
          </w:tcPr>
          <w:p w14:paraId="00EE17FA"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24 sub.</w:t>
            </w:r>
          </w:p>
        </w:tc>
      </w:tr>
      <w:tr w:rsidR="00C90EDB" w:rsidRPr="00FE04A1" w14:paraId="33DB272D" w14:textId="77777777" w:rsidTr="008B1E75">
        <w:trPr>
          <w:trHeight w:val="284"/>
          <w:jc w:val="center"/>
        </w:trPr>
        <w:tc>
          <w:tcPr>
            <w:tcW w:w="567" w:type="dxa"/>
            <w:noWrap/>
            <w:tcMar>
              <w:left w:w="28" w:type="dxa"/>
              <w:right w:w="28" w:type="dxa"/>
            </w:tcMar>
            <w:vAlign w:val="center"/>
          </w:tcPr>
          <w:p w14:paraId="1AA93894"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color w:val="FF0000"/>
                <w:sz w:val="18"/>
                <w:szCs w:val="18"/>
                <w:lang w:val="ro-RO"/>
              </w:rPr>
              <w:t>B1</w:t>
            </w:r>
          </w:p>
        </w:tc>
        <w:tc>
          <w:tcPr>
            <w:tcW w:w="5655" w:type="dxa"/>
            <w:noWrap/>
            <w:tcMar>
              <w:left w:w="28" w:type="dxa"/>
              <w:right w:w="28" w:type="dxa"/>
            </w:tcMar>
            <w:vAlign w:val="center"/>
          </w:tcPr>
          <w:p w14:paraId="68EC356B"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color w:val="FF0000"/>
                <w:sz w:val="18"/>
                <w:szCs w:val="18"/>
                <w:lang w:val="ro-RO"/>
              </w:rPr>
              <w:t>Lipsa de transparență în structurile de proprietate</w:t>
            </w:r>
          </w:p>
        </w:tc>
        <w:tc>
          <w:tcPr>
            <w:tcW w:w="426" w:type="dxa"/>
            <w:vAlign w:val="center"/>
          </w:tcPr>
          <w:p w14:paraId="48CA37CA"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08</w:t>
            </w:r>
          </w:p>
        </w:tc>
        <w:tc>
          <w:tcPr>
            <w:tcW w:w="567" w:type="dxa"/>
            <w:noWrap/>
            <w:tcMar>
              <w:left w:w="28" w:type="dxa"/>
              <w:right w:w="28" w:type="dxa"/>
            </w:tcMar>
            <w:vAlign w:val="center"/>
          </w:tcPr>
          <w:p w14:paraId="10CB2C22"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lang w:val="ro-RO"/>
              </w:rPr>
              <w:t>B1.1.</w:t>
            </w:r>
          </w:p>
        </w:tc>
        <w:tc>
          <w:tcPr>
            <w:tcW w:w="6237" w:type="dxa"/>
            <w:noWrap/>
            <w:tcMar>
              <w:left w:w="28" w:type="dxa"/>
              <w:right w:w="28" w:type="dxa"/>
            </w:tcMar>
            <w:vAlign w:val="center"/>
          </w:tcPr>
          <w:p w14:paraId="5D68CF78"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sz w:val="18"/>
                <w:szCs w:val="18"/>
                <w:lang w:val="ro-RO"/>
              </w:rPr>
              <w:t>Transparența proprietății în domeniul audiovizualului</w:t>
            </w:r>
          </w:p>
        </w:tc>
        <w:tc>
          <w:tcPr>
            <w:tcW w:w="992" w:type="dxa"/>
            <w:vAlign w:val="center"/>
          </w:tcPr>
          <w:p w14:paraId="18EC1480"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4</w:t>
            </w:r>
          </w:p>
        </w:tc>
      </w:tr>
      <w:tr w:rsidR="00C90EDB" w:rsidRPr="00FE04A1" w14:paraId="7D8A6740" w14:textId="77777777" w:rsidTr="008B1E75">
        <w:trPr>
          <w:trHeight w:val="284"/>
          <w:jc w:val="center"/>
        </w:trPr>
        <w:tc>
          <w:tcPr>
            <w:tcW w:w="567" w:type="dxa"/>
            <w:vMerge w:val="restart"/>
            <w:noWrap/>
            <w:tcMar>
              <w:left w:w="28" w:type="dxa"/>
              <w:right w:w="28" w:type="dxa"/>
            </w:tcMar>
            <w:vAlign w:val="center"/>
          </w:tcPr>
          <w:p w14:paraId="797AB76B"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color w:val="FF0000"/>
                <w:sz w:val="18"/>
                <w:lang w:val="ro-RO"/>
              </w:rPr>
              <w:t>B2</w:t>
            </w:r>
          </w:p>
        </w:tc>
        <w:tc>
          <w:tcPr>
            <w:tcW w:w="5655" w:type="dxa"/>
            <w:vMerge w:val="restart"/>
            <w:noWrap/>
            <w:tcMar>
              <w:left w:w="28" w:type="dxa"/>
              <w:right w:w="28" w:type="dxa"/>
            </w:tcMar>
            <w:vAlign w:val="center"/>
          </w:tcPr>
          <w:p w14:paraId="73DB8E69"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color w:val="FF0000"/>
                <w:sz w:val="18"/>
                <w:szCs w:val="18"/>
                <w:lang w:val="ro-RO"/>
              </w:rPr>
              <w:t>Nivelul înalt de concentrare a proprietății pe piața SMAV</w:t>
            </w:r>
          </w:p>
        </w:tc>
        <w:tc>
          <w:tcPr>
            <w:tcW w:w="426" w:type="dxa"/>
            <w:vAlign w:val="center"/>
          </w:tcPr>
          <w:p w14:paraId="48F34CCD"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09</w:t>
            </w:r>
          </w:p>
        </w:tc>
        <w:tc>
          <w:tcPr>
            <w:tcW w:w="567" w:type="dxa"/>
            <w:noWrap/>
            <w:tcMar>
              <w:left w:w="28" w:type="dxa"/>
              <w:right w:w="28" w:type="dxa"/>
            </w:tcMar>
            <w:vAlign w:val="center"/>
          </w:tcPr>
          <w:p w14:paraId="38D63BA6"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lang w:val="ro-RO"/>
              </w:rPr>
              <w:t>B2.1</w:t>
            </w:r>
          </w:p>
        </w:tc>
        <w:tc>
          <w:tcPr>
            <w:tcW w:w="6237" w:type="dxa"/>
            <w:noWrap/>
            <w:tcMar>
              <w:left w:w="28" w:type="dxa"/>
              <w:right w:w="28" w:type="dxa"/>
            </w:tcMar>
            <w:vAlign w:val="center"/>
          </w:tcPr>
          <w:p w14:paraId="0DBB2DB8"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sz w:val="18"/>
                <w:lang w:val="ro-RO"/>
              </w:rPr>
              <w:t>Reglementarea concentrării proprietății în domeniul audiovizualului</w:t>
            </w:r>
          </w:p>
        </w:tc>
        <w:tc>
          <w:tcPr>
            <w:tcW w:w="992" w:type="dxa"/>
            <w:vAlign w:val="center"/>
          </w:tcPr>
          <w:p w14:paraId="60D59A39"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3</w:t>
            </w:r>
          </w:p>
        </w:tc>
      </w:tr>
      <w:tr w:rsidR="00C90EDB" w:rsidRPr="00FE04A1" w14:paraId="340C5FA6" w14:textId="77777777" w:rsidTr="008B1E75">
        <w:trPr>
          <w:trHeight w:val="284"/>
          <w:jc w:val="center"/>
        </w:trPr>
        <w:tc>
          <w:tcPr>
            <w:tcW w:w="567" w:type="dxa"/>
            <w:vMerge/>
            <w:noWrap/>
            <w:tcMar>
              <w:left w:w="28" w:type="dxa"/>
              <w:right w:w="28" w:type="dxa"/>
            </w:tcMar>
            <w:vAlign w:val="center"/>
          </w:tcPr>
          <w:p w14:paraId="41A80DB1" w14:textId="77777777" w:rsidR="00C90EDB" w:rsidRPr="00FE04A1" w:rsidRDefault="00C90EDB" w:rsidP="008B1E75">
            <w:pPr>
              <w:spacing w:after="0" w:line="240" w:lineRule="auto"/>
              <w:jc w:val="center"/>
              <w:rPr>
                <w:rFonts w:ascii="Times New Roman" w:hAnsi="Times New Roman"/>
                <w:b/>
                <w:sz w:val="18"/>
                <w:szCs w:val="18"/>
                <w:lang w:val="ro-RO"/>
              </w:rPr>
            </w:pPr>
          </w:p>
        </w:tc>
        <w:tc>
          <w:tcPr>
            <w:tcW w:w="5655" w:type="dxa"/>
            <w:vMerge/>
            <w:noWrap/>
            <w:tcMar>
              <w:left w:w="28" w:type="dxa"/>
              <w:right w:w="28" w:type="dxa"/>
            </w:tcMar>
            <w:vAlign w:val="center"/>
          </w:tcPr>
          <w:p w14:paraId="67221A7D" w14:textId="77777777" w:rsidR="00C90EDB" w:rsidRPr="00FE04A1" w:rsidRDefault="00C90EDB" w:rsidP="008B1E75">
            <w:pPr>
              <w:spacing w:after="0" w:line="240" w:lineRule="auto"/>
              <w:rPr>
                <w:rFonts w:ascii="Times New Roman" w:hAnsi="Times New Roman"/>
                <w:sz w:val="18"/>
                <w:szCs w:val="18"/>
                <w:lang w:val="ro-RO"/>
              </w:rPr>
            </w:pPr>
          </w:p>
        </w:tc>
        <w:tc>
          <w:tcPr>
            <w:tcW w:w="426" w:type="dxa"/>
            <w:vAlign w:val="center"/>
          </w:tcPr>
          <w:p w14:paraId="225F096D"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10</w:t>
            </w:r>
          </w:p>
        </w:tc>
        <w:tc>
          <w:tcPr>
            <w:tcW w:w="567" w:type="dxa"/>
            <w:noWrap/>
            <w:tcMar>
              <w:left w:w="28" w:type="dxa"/>
              <w:right w:w="28" w:type="dxa"/>
            </w:tcMar>
            <w:vAlign w:val="center"/>
          </w:tcPr>
          <w:p w14:paraId="32F9502C"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lang w:val="ro-RO"/>
              </w:rPr>
              <w:t>B2.2.</w:t>
            </w:r>
          </w:p>
        </w:tc>
        <w:tc>
          <w:tcPr>
            <w:tcW w:w="6237" w:type="dxa"/>
            <w:noWrap/>
            <w:tcMar>
              <w:left w:w="28" w:type="dxa"/>
              <w:right w:w="28" w:type="dxa"/>
            </w:tcMar>
            <w:vAlign w:val="center"/>
          </w:tcPr>
          <w:p w14:paraId="21857CF5"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sz w:val="18"/>
                <w:lang w:val="ro-RO"/>
              </w:rPr>
              <w:t>Nivelul de concentrare a proprietății/audienței pe piața SMAV</w:t>
            </w:r>
          </w:p>
        </w:tc>
        <w:tc>
          <w:tcPr>
            <w:tcW w:w="992" w:type="dxa"/>
            <w:vAlign w:val="center"/>
          </w:tcPr>
          <w:p w14:paraId="191775BC"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5</w:t>
            </w:r>
          </w:p>
        </w:tc>
      </w:tr>
      <w:tr w:rsidR="00C90EDB" w:rsidRPr="00FE04A1" w14:paraId="27326615" w14:textId="77777777" w:rsidTr="008B1E75">
        <w:trPr>
          <w:trHeight w:val="284"/>
          <w:jc w:val="center"/>
        </w:trPr>
        <w:tc>
          <w:tcPr>
            <w:tcW w:w="567" w:type="dxa"/>
            <w:vMerge w:val="restart"/>
            <w:noWrap/>
            <w:tcMar>
              <w:left w:w="28" w:type="dxa"/>
              <w:right w:w="28" w:type="dxa"/>
            </w:tcMar>
            <w:vAlign w:val="center"/>
          </w:tcPr>
          <w:p w14:paraId="59BE3F8A"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color w:val="FF0000"/>
                <w:sz w:val="18"/>
                <w:lang w:val="ro-RO"/>
              </w:rPr>
              <w:t>B3</w:t>
            </w:r>
          </w:p>
        </w:tc>
        <w:tc>
          <w:tcPr>
            <w:tcW w:w="5655" w:type="dxa"/>
            <w:vMerge w:val="restart"/>
            <w:noWrap/>
            <w:tcMar>
              <w:left w:w="28" w:type="dxa"/>
              <w:right w:w="28" w:type="dxa"/>
            </w:tcMar>
            <w:vAlign w:val="center"/>
          </w:tcPr>
          <w:p w14:paraId="729881F9"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color w:val="FF0000"/>
                <w:sz w:val="18"/>
                <w:lang w:val="ro-RO"/>
              </w:rPr>
              <w:t>Nivelul înalt de concentrare încrucișată (</w:t>
            </w:r>
            <w:proofErr w:type="spellStart"/>
            <w:r w:rsidRPr="00FE04A1">
              <w:rPr>
                <w:rFonts w:ascii="Times New Roman" w:hAnsi="Times New Roman"/>
                <w:color w:val="FF0000"/>
                <w:sz w:val="18"/>
                <w:lang w:val="ro-RO"/>
              </w:rPr>
              <w:t>cross</w:t>
            </w:r>
            <w:proofErr w:type="spellEnd"/>
            <w:r w:rsidRPr="00FE04A1">
              <w:rPr>
                <w:rFonts w:ascii="Times New Roman" w:hAnsi="Times New Roman"/>
                <w:color w:val="FF0000"/>
                <w:sz w:val="18"/>
                <w:lang w:val="ro-RO"/>
              </w:rPr>
              <w:t>-media) a proprietății pe piața mass-media</w:t>
            </w:r>
          </w:p>
        </w:tc>
        <w:tc>
          <w:tcPr>
            <w:tcW w:w="426" w:type="dxa"/>
            <w:vAlign w:val="center"/>
          </w:tcPr>
          <w:p w14:paraId="5FBF1C6D"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11</w:t>
            </w:r>
          </w:p>
        </w:tc>
        <w:tc>
          <w:tcPr>
            <w:tcW w:w="567" w:type="dxa"/>
            <w:noWrap/>
            <w:tcMar>
              <w:left w:w="28" w:type="dxa"/>
              <w:right w:w="28" w:type="dxa"/>
            </w:tcMar>
            <w:vAlign w:val="center"/>
          </w:tcPr>
          <w:p w14:paraId="41B25BE3"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lang w:val="ro-RO"/>
              </w:rPr>
              <w:t>B3.1.</w:t>
            </w:r>
          </w:p>
        </w:tc>
        <w:tc>
          <w:tcPr>
            <w:tcW w:w="6237" w:type="dxa"/>
            <w:noWrap/>
            <w:tcMar>
              <w:left w:w="28" w:type="dxa"/>
              <w:right w:w="28" w:type="dxa"/>
            </w:tcMar>
            <w:vAlign w:val="center"/>
          </w:tcPr>
          <w:p w14:paraId="727BE895"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sz w:val="18"/>
                <w:lang w:val="ro-RO"/>
              </w:rPr>
              <w:t>Reglementarea concentrării încrucișate a proprietății pe piața mass-media</w:t>
            </w:r>
          </w:p>
        </w:tc>
        <w:tc>
          <w:tcPr>
            <w:tcW w:w="992" w:type="dxa"/>
            <w:vAlign w:val="center"/>
          </w:tcPr>
          <w:p w14:paraId="16968328"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3</w:t>
            </w:r>
          </w:p>
        </w:tc>
      </w:tr>
      <w:tr w:rsidR="00C90EDB" w:rsidRPr="00FE04A1" w14:paraId="2C59DECF" w14:textId="77777777" w:rsidTr="008B1E75">
        <w:trPr>
          <w:trHeight w:val="284"/>
          <w:jc w:val="center"/>
        </w:trPr>
        <w:tc>
          <w:tcPr>
            <w:tcW w:w="567" w:type="dxa"/>
            <w:vMerge/>
            <w:noWrap/>
            <w:tcMar>
              <w:left w:w="28" w:type="dxa"/>
              <w:right w:w="28" w:type="dxa"/>
            </w:tcMar>
            <w:vAlign w:val="center"/>
          </w:tcPr>
          <w:p w14:paraId="5382F138" w14:textId="77777777" w:rsidR="00C90EDB" w:rsidRPr="00FE04A1" w:rsidRDefault="00C90EDB" w:rsidP="008B1E75">
            <w:pPr>
              <w:spacing w:after="0" w:line="240" w:lineRule="auto"/>
              <w:jc w:val="center"/>
              <w:rPr>
                <w:rFonts w:ascii="Times New Roman" w:hAnsi="Times New Roman"/>
                <w:b/>
                <w:sz w:val="18"/>
                <w:szCs w:val="18"/>
                <w:lang w:val="ro-RO"/>
              </w:rPr>
            </w:pPr>
          </w:p>
        </w:tc>
        <w:tc>
          <w:tcPr>
            <w:tcW w:w="5655" w:type="dxa"/>
            <w:vMerge/>
            <w:noWrap/>
            <w:tcMar>
              <w:left w:w="28" w:type="dxa"/>
              <w:right w:w="28" w:type="dxa"/>
            </w:tcMar>
            <w:vAlign w:val="center"/>
          </w:tcPr>
          <w:p w14:paraId="616CD705" w14:textId="77777777" w:rsidR="00C90EDB" w:rsidRPr="00FE04A1" w:rsidRDefault="00C90EDB" w:rsidP="008B1E75">
            <w:pPr>
              <w:spacing w:after="0" w:line="240" w:lineRule="auto"/>
              <w:rPr>
                <w:rFonts w:ascii="Times New Roman" w:hAnsi="Times New Roman"/>
                <w:sz w:val="18"/>
                <w:szCs w:val="18"/>
                <w:lang w:val="ro-RO"/>
              </w:rPr>
            </w:pPr>
          </w:p>
        </w:tc>
        <w:tc>
          <w:tcPr>
            <w:tcW w:w="426" w:type="dxa"/>
            <w:vAlign w:val="center"/>
          </w:tcPr>
          <w:p w14:paraId="2781C750"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12</w:t>
            </w:r>
          </w:p>
        </w:tc>
        <w:tc>
          <w:tcPr>
            <w:tcW w:w="567" w:type="dxa"/>
            <w:noWrap/>
            <w:tcMar>
              <w:left w:w="28" w:type="dxa"/>
              <w:right w:w="28" w:type="dxa"/>
            </w:tcMar>
            <w:vAlign w:val="center"/>
          </w:tcPr>
          <w:p w14:paraId="38C82280"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lang w:val="ro-RO"/>
              </w:rPr>
              <w:t>B3.2.</w:t>
            </w:r>
          </w:p>
        </w:tc>
        <w:tc>
          <w:tcPr>
            <w:tcW w:w="6237" w:type="dxa"/>
            <w:noWrap/>
            <w:tcMar>
              <w:left w:w="28" w:type="dxa"/>
              <w:right w:w="28" w:type="dxa"/>
            </w:tcMar>
            <w:vAlign w:val="center"/>
          </w:tcPr>
          <w:p w14:paraId="70E06B8D"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sz w:val="18"/>
                <w:lang w:val="ro-RO"/>
              </w:rPr>
              <w:t>Nivelul de concentrare încrucișată a proprietății pe piața mass-media</w:t>
            </w:r>
          </w:p>
        </w:tc>
        <w:tc>
          <w:tcPr>
            <w:tcW w:w="992" w:type="dxa"/>
            <w:vAlign w:val="center"/>
          </w:tcPr>
          <w:p w14:paraId="6C8B055E"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1</w:t>
            </w:r>
          </w:p>
        </w:tc>
      </w:tr>
      <w:tr w:rsidR="00C90EDB" w:rsidRPr="00FE04A1" w14:paraId="60CEACB5" w14:textId="77777777" w:rsidTr="008B1E75">
        <w:trPr>
          <w:trHeight w:val="284"/>
          <w:jc w:val="center"/>
        </w:trPr>
        <w:tc>
          <w:tcPr>
            <w:tcW w:w="567" w:type="dxa"/>
            <w:noWrap/>
            <w:tcMar>
              <w:left w:w="28" w:type="dxa"/>
              <w:right w:w="28" w:type="dxa"/>
            </w:tcMar>
            <w:vAlign w:val="center"/>
          </w:tcPr>
          <w:p w14:paraId="0EC58830"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bCs/>
                <w:color w:val="FF0000"/>
                <w:sz w:val="18"/>
                <w:lang w:val="ro-RO"/>
              </w:rPr>
              <w:t>B4</w:t>
            </w:r>
          </w:p>
        </w:tc>
        <w:tc>
          <w:tcPr>
            <w:tcW w:w="5655" w:type="dxa"/>
            <w:noWrap/>
            <w:tcMar>
              <w:left w:w="28" w:type="dxa"/>
              <w:right w:w="28" w:type="dxa"/>
            </w:tcMar>
            <w:vAlign w:val="center"/>
          </w:tcPr>
          <w:p w14:paraId="4B065CDF"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eastAsia="Tahoma" w:hAnsi="Times New Roman"/>
                <w:bCs/>
                <w:color w:val="FF0000"/>
                <w:sz w:val="18"/>
                <w:lang w:val="ro-RO"/>
              </w:rPr>
              <w:t>Nivelul insuficient al viabilității mass-mediei audiovizuale</w:t>
            </w:r>
          </w:p>
        </w:tc>
        <w:tc>
          <w:tcPr>
            <w:tcW w:w="426" w:type="dxa"/>
            <w:vAlign w:val="center"/>
          </w:tcPr>
          <w:p w14:paraId="4E25C322"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13</w:t>
            </w:r>
          </w:p>
        </w:tc>
        <w:tc>
          <w:tcPr>
            <w:tcW w:w="567" w:type="dxa"/>
            <w:noWrap/>
            <w:tcMar>
              <w:left w:w="28" w:type="dxa"/>
              <w:right w:w="28" w:type="dxa"/>
            </w:tcMar>
            <w:vAlign w:val="center"/>
          </w:tcPr>
          <w:p w14:paraId="19BBCD50"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lang w:val="ro-RO"/>
              </w:rPr>
              <w:t>B4.1.</w:t>
            </w:r>
          </w:p>
        </w:tc>
        <w:tc>
          <w:tcPr>
            <w:tcW w:w="6237" w:type="dxa"/>
            <w:noWrap/>
            <w:tcMar>
              <w:left w:w="28" w:type="dxa"/>
              <w:right w:w="28" w:type="dxa"/>
            </w:tcMar>
            <w:vAlign w:val="center"/>
          </w:tcPr>
          <w:p w14:paraId="54C0475C"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sz w:val="18"/>
                <w:lang w:val="ro-RO"/>
              </w:rPr>
              <w:t>Viabilitatea mass-mediei audiovizuale</w:t>
            </w:r>
          </w:p>
        </w:tc>
        <w:tc>
          <w:tcPr>
            <w:tcW w:w="992" w:type="dxa"/>
            <w:vAlign w:val="center"/>
          </w:tcPr>
          <w:p w14:paraId="6F7E7155"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6</w:t>
            </w:r>
          </w:p>
        </w:tc>
      </w:tr>
      <w:tr w:rsidR="00C90EDB" w:rsidRPr="00FE04A1" w14:paraId="1B1BC10A" w14:textId="77777777" w:rsidTr="008B1E75">
        <w:trPr>
          <w:trHeight w:val="284"/>
          <w:jc w:val="center"/>
        </w:trPr>
        <w:tc>
          <w:tcPr>
            <w:tcW w:w="567" w:type="dxa"/>
            <w:noWrap/>
            <w:tcMar>
              <w:left w:w="28" w:type="dxa"/>
              <w:right w:w="28" w:type="dxa"/>
            </w:tcMar>
            <w:vAlign w:val="center"/>
          </w:tcPr>
          <w:p w14:paraId="73C48C12"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color w:val="FF0000"/>
                <w:sz w:val="18"/>
                <w:lang w:val="ro-RO"/>
              </w:rPr>
              <w:t>B5</w:t>
            </w:r>
          </w:p>
        </w:tc>
        <w:tc>
          <w:tcPr>
            <w:tcW w:w="5655" w:type="dxa"/>
            <w:noWrap/>
            <w:tcMar>
              <w:left w:w="28" w:type="dxa"/>
              <w:right w:w="28" w:type="dxa"/>
            </w:tcMar>
            <w:vAlign w:val="center"/>
          </w:tcPr>
          <w:p w14:paraId="563E7318"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color w:val="FF0000"/>
                <w:sz w:val="18"/>
                <w:lang w:val="ro-RO"/>
              </w:rPr>
              <w:t>Lipsa de resurse financiare suficiente pentru a sprijini mass-media audiovizuală</w:t>
            </w:r>
          </w:p>
        </w:tc>
        <w:tc>
          <w:tcPr>
            <w:tcW w:w="426" w:type="dxa"/>
            <w:vAlign w:val="center"/>
          </w:tcPr>
          <w:p w14:paraId="34D23091"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14</w:t>
            </w:r>
          </w:p>
        </w:tc>
        <w:tc>
          <w:tcPr>
            <w:tcW w:w="567" w:type="dxa"/>
            <w:noWrap/>
            <w:tcMar>
              <w:left w:w="28" w:type="dxa"/>
              <w:right w:w="28" w:type="dxa"/>
            </w:tcMar>
            <w:vAlign w:val="center"/>
          </w:tcPr>
          <w:p w14:paraId="7E9E0423"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lang w:val="ro-RO"/>
              </w:rPr>
              <w:t>B5.1.</w:t>
            </w:r>
          </w:p>
        </w:tc>
        <w:tc>
          <w:tcPr>
            <w:tcW w:w="6237" w:type="dxa"/>
            <w:noWrap/>
            <w:tcMar>
              <w:left w:w="28" w:type="dxa"/>
              <w:right w:w="28" w:type="dxa"/>
            </w:tcMar>
            <w:vAlign w:val="center"/>
          </w:tcPr>
          <w:p w14:paraId="0F11AE46"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sz w:val="18"/>
                <w:lang w:val="ro-RO"/>
              </w:rPr>
              <w:t>Nivelul susținerii financiare pentru dezvoltarea mass-mediei audiovizuale</w:t>
            </w:r>
          </w:p>
        </w:tc>
        <w:tc>
          <w:tcPr>
            <w:tcW w:w="992" w:type="dxa"/>
            <w:vAlign w:val="center"/>
          </w:tcPr>
          <w:p w14:paraId="34577B23"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2</w:t>
            </w:r>
          </w:p>
        </w:tc>
      </w:tr>
      <w:tr w:rsidR="00C90EDB" w:rsidRPr="00FE04A1" w14:paraId="287899E5" w14:textId="77777777" w:rsidTr="008B1E75">
        <w:trPr>
          <w:trHeight w:val="170"/>
          <w:jc w:val="center"/>
        </w:trPr>
        <w:tc>
          <w:tcPr>
            <w:tcW w:w="567" w:type="dxa"/>
            <w:shd w:val="clear" w:color="auto" w:fill="E2EFD9" w:themeFill="accent6" w:themeFillTint="33"/>
            <w:noWrap/>
            <w:tcMar>
              <w:left w:w="28" w:type="dxa"/>
              <w:right w:w="28" w:type="dxa"/>
            </w:tcMar>
            <w:vAlign w:val="center"/>
          </w:tcPr>
          <w:p w14:paraId="12C94F83" w14:textId="77777777" w:rsidR="00C90EDB" w:rsidRPr="00FE04A1" w:rsidRDefault="00C90EDB" w:rsidP="008B1E75">
            <w:pPr>
              <w:spacing w:after="0" w:line="240" w:lineRule="auto"/>
              <w:jc w:val="center"/>
              <w:rPr>
                <w:rFonts w:ascii="Times New Roman" w:hAnsi="Times New Roman"/>
                <w:b/>
                <w:sz w:val="10"/>
                <w:szCs w:val="18"/>
                <w:lang w:val="ro-RO"/>
              </w:rPr>
            </w:pPr>
          </w:p>
        </w:tc>
        <w:tc>
          <w:tcPr>
            <w:tcW w:w="5655" w:type="dxa"/>
            <w:shd w:val="clear" w:color="auto" w:fill="E2EFD9" w:themeFill="accent6" w:themeFillTint="33"/>
            <w:noWrap/>
            <w:tcMar>
              <w:left w:w="28" w:type="dxa"/>
              <w:right w:w="28" w:type="dxa"/>
            </w:tcMar>
            <w:vAlign w:val="center"/>
          </w:tcPr>
          <w:p w14:paraId="4FFC14E1" w14:textId="77777777" w:rsidR="00C90EDB" w:rsidRPr="00FE04A1" w:rsidRDefault="00C90EDB" w:rsidP="008B1E75">
            <w:pPr>
              <w:spacing w:after="0" w:line="240" w:lineRule="auto"/>
              <w:rPr>
                <w:rFonts w:ascii="Times New Roman" w:hAnsi="Times New Roman"/>
                <w:sz w:val="10"/>
                <w:szCs w:val="18"/>
                <w:lang w:val="ro-RO"/>
              </w:rPr>
            </w:pPr>
          </w:p>
        </w:tc>
        <w:tc>
          <w:tcPr>
            <w:tcW w:w="426" w:type="dxa"/>
            <w:shd w:val="clear" w:color="auto" w:fill="E2EFD9" w:themeFill="accent6" w:themeFillTint="33"/>
            <w:vAlign w:val="center"/>
          </w:tcPr>
          <w:p w14:paraId="14B9CFBC" w14:textId="77777777" w:rsidR="00C90EDB" w:rsidRPr="00FE04A1" w:rsidRDefault="00C90EDB" w:rsidP="008B1E75">
            <w:pPr>
              <w:spacing w:after="0" w:line="240" w:lineRule="auto"/>
              <w:jc w:val="center"/>
              <w:rPr>
                <w:rFonts w:ascii="Times New Roman" w:hAnsi="Times New Roman"/>
                <w:b/>
                <w:sz w:val="10"/>
                <w:szCs w:val="18"/>
                <w:lang w:val="ro-RO"/>
              </w:rPr>
            </w:pPr>
          </w:p>
        </w:tc>
        <w:tc>
          <w:tcPr>
            <w:tcW w:w="567" w:type="dxa"/>
            <w:shd w:val="clear" w:color="auto" w:fill="E2EFD9" w:themeFill="accent6" w:themeFillTint="33"/>
            <w:noWrap/>
            <w:tcMar>
              <w:left w:w="28" w:type="dxa"/>
              <w:right w:w="28" w:type="dxa"/>
            </w:tcMar>
            <w:vAlign w:val="center"/>
          </w:tcPr>
          <w:p w14:paraId="37632A87" w14:textId="77777777" w:rsidR="00C90EDB" w:rsidRPr="00FE04A1" w:rsidRDefault="00C90EDB" w:rsidP="008B1E75">
            <w:pPr>
              <w:spacing w:after="0" w:line="240" w:lineRule="auto"/>
              <w:jc w:val="center"/>
              <w:rPr>
                <w:rFonts w:ascii="Times New Roman" w:hAnsi="Times New Roman"/>
                <w:sz w:val="10"/>
                <w:szCs w:val="18"/>
                <w:lang w:val="ro-RO"/>
              </w:rPr>
            </w:pPr>
          </w:p>
        </w:tc>
        <w:tc>
          <w:tcPr>
            <w:tcW w:w="6237" w:type="dxa"/>
            <w:shd w:val="clear" w:color="auto" w:fill="E2EFD9" w:themeFill="accent6" w:themeFillTint="33"/>
            <w:noWrap/>
            <w:tcMar>
              <w:left w:w="28" w:type="dxa"/>
              <w:right w:w="28" w:type="dxa"/>
            </w:tcMar>
            <w:vAlign w:val="center"/>
          </w:tcPr>
          <w:p w14:paraId="72633E9A" w14:textId="77777777" w:rsidR="00C90EDB" w:rsidRPr="00FE04A1" w:rsidRDefault="00C90EDB" w:rsidP="008B1E75">
            <w:pPr>
              <w:spacing w:after="0" w:line="240" w:lineRule="auto"/>
              <w:rPr>
                <w:rFonts w:ascii="Times New Roman" w:hAnsi="Times New Roman"/>
                <w:sz w:val="10"/>
                <w:szCs w:val="18"/>
                <w:lang w:val="ro-RO"/>
              </w:rPr>
            </w:pPr>
          </w:p>
        </w:tc>
        <w:tc>
          <w:tcPr>
            <w:tcW w:w="992" w:type="dxa"/>
            <w:shd w:val="clear" w:color="auto" w:fill="E2EFD9" w:themeFill="accent6" w:themeFillTint="33"/>
            <w:vAlign w:val="center"/>
          </w:tcPr>
          <w:p w14:paraId="646597AC" w14:textId="77777777" w:rsidR="00C90EDB" w:rsidRPr="00FE04A1" w:rsidRDefault="00C90EDB" w:rsidP="008B1E75">
            <w:pPr>
              <w:spacing w:after="0" w:line="240" w:lineRule="auto"/>
              <w:jc w:val="center"/>
              <w:rPr>
                <w:rFonts w:ascii="Times New Roman" w:hAnsi="Times New Roman"/>
                <w:sz w:val="10"/>
                <w:szCs w:val="18"/>
                <w:lang w:val="ro-RO"/>
              </w:rPr>
            </w:pPr>
          </w:p>
        </w:tc>
      </w:tr>
      <w:tr w:rsidR="00C90EDB" w:rsidRPr="00FE04A1" w14:paraId="6F5C80D7" w14:textId="77777777" w:rsidTr="008B1E75">
        <w:trPr>
          <w:trHeight w:val="284"/>
          <w:jc w:val="center"/>
        </w:trPr>
        <w:tc>
          <w:tcPr>
            <w:tcW w:w="567" w:type="dxa"/>
            <w:noWrap/>
            <w:tcMar>
              <w:left w:w="28" w:type="dxa"/>
              <w:right w:w="28" w:type="dxa"/>
            </w:tcMar>
            <w:vAlign w:val="center"/>
          </w:tcPr>
          <w:p w14:paraId="35B4BC0F"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color w:val="0070C0"/>
                <w:sz w:val="18"/>
                <w:szCs w:val="18"/>
                <w:lang w:val="ro-RO"/>
              </w:rPr>
              <w:t>C</w:t>
            </w:r>
          </w:p>
        </w:tc>
        <w:tc>
          <w:tcPr>
            <w:tcW w:w="5655" w:type="dxa"/>
            <w:noWrap/>
            <w:tcMar>
              <w:left w:w="28" w:type="dxa"/>
              <w:right w:w="28" w:type="dxa"/>
            </w:tcMar>
            <w:vAlign w:val="center"/>
          </w:tcPr>
          <w:p w14:paraId="719F6B6E"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b/>
                <w:color w:val="0070C0"/>
                <w:sz w:val="18"/>
                <w:lang w:val="ro-RO"/>
              </w:rPr>
              <w:t>INDEPENDENȚA POLITICĂ</w:t>
            </w:r>
            <w:r w:rsidRPr="00FE04A1">
              <w:rPr>
                <w:rFonts w:ascii="Times New Roman" w:hAnsi="Times New Roman"/>
                <w:b/>
                <w:color w:val="0070C0"/>
                <w:sz w:val="18"/>
                <w:szCs w:val="18"/>
                <w:lang w:val="ro-RO"/>
              </w:rPr>
              <w:t xml:space="preserve"> </w:t>
            </w:r>
            <w:r w:rsidRPr="00FE04A1">
              <w:rPr>
                <w:rFonts w:ascii="Times New Roman" w:hAnsi="Times New Roman"/>
                <w:b/>
                <w:sz w:val="18"/>
                <w:szCs w:val="18"/>
                <w:lang w:val="ro-RO"/>
              </w:rPr>
              <w:t xml:space="preserve">| </w:t>
            </w:r>
            <w:r w:rsidRPr="00FE04A1">
              <w:rPr>
                <w:rFonts w:ascii="Times New Roman" w:hAnsi="Times New Roman"/>
                <w:b/>
                <w:color w:val="FF0000"/>
                <w:sz w:val="18"/>
                <w:szCs w:val="18"/>
                <w:lang w:val="ro-RO"/>
              </w:rPr>
              <w:t>5 riscuri</w:t>
            </w:r>
          </w:p>
        </w:tc>
        <w:tc>
          <w:tcPr>
            <w:tcW w:w="426" w:type="dxa"/>
            <w:vAlign w:val="center"/>
          </w:tcPr>
          <w:p w14:paraId="0BE94EF4" w14:textId="77777777" w:rsidR="00C90EDB" w:rsidRPr="00FE04A1" w:rsidRDefault="00C90EDB" w:rsidP="008B1E75">
            <w:pPr>
              <w:spacing w:after="0" w:line="240" w:lineRule="auto"/>
              <w:jc w:val="center"/>
              <w:rPr>
                <w:rFonts w:ascii="Times New Roman" w:hAnsi="Times New Roman"/>
                <w:b/>
                <w:sz w:val="18"/>
                <w:szCs w:val="18"/>
                <w:lang w:val="ro-RO"/>
              </w:rPr>
            </w:pPr>
          </w:p>
        </w:tc>
        <w:tc>
          <w:tcPr>
            <w:tcW w:w="567" w:type="dxa"/>
            <w:noWrap/>
            <w:tcMar>
              <w:left w:w="28" w:type="dxa"/>
              <w:right w:w="28" w:type="dxa"/>
            </w:tcMar>
            <w:vAlign w:val="center"/>
          </w:tcPr>
          <w:p w14:paraId="1086A103" w14:textId="77777777" w:rsidR="00C90EDB" w:rsidRPr="00FE04A1" w:rsidRDefault="00C90EDB" w:rsidP="008B1E75">
            <w:pPr>
              <w:spacing w:after="0" w:line="240" w:lineRule="auto"/>
              <w:jc w:val="center"/>
              <w:rPr>
                <w:rFonts w:ascii="Times New Roman" w:hAnsi="Times New Roman"/>
                <w:sz w:val="18"/>
                <w:szCs w:val="18"/>
                <w:lang w:val="ro-RO"/>
              </w:rPr>
            </w:pPr>
          </w:p>
        </w:tc>
        <w:tc>
          <w:tcPr>
            <w:tcW w:w="6237" w:type="dxa"/>
            <w:noWrap/>
            <w:tcMar>
              <w:left w:w="28" w:type="dxa"/>
              <w:right w:w="28" w:type="dxa"/>
            </w:tcMar>
            <w:vAlign w:val="center"/>
          </w:tcPr>
          <w:p w14:paraId="17DBB6AD"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 xml:space="preserve">8 indicatori </w:t>
            </w:r>
          </w:p>
        </w:tc>
        <w:tc>
          <w:tcPr>
            <w:tcW w:w="992" w:type="dxa"/>
            <w:vAlign w:val="center"/>
          </w:tcPr>
          <w:p w14:paraId="62FBC25E"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29 sub.</w:t>
            </w:r>
          </w:p>
        </w:tc>
      </w:tr>
      <w:tr w:rsidR="00C90EDB" w:rsidRPr="00FE04A1" w14:paraId="3ACD3A9D" w14:textId="77777777" w:rsidTr="008B1E75">
        <w:trPr>
          <w:trHeight w:val="284"/>
          <w:jc w:val="center"/>
        </w:trPr>
        <w:tc>
          <w:tcPr>
            <w:tcW w:w="567" w:type="dxa"/>
            <w:noWrap/>
            <w:tcMar>
              <w:left w:w="28" w:type="dxa"/>
              <w:right w:w="28" w:type="dxa"/>
            </w:tcMar>
            <w:vAlign w:val="center"/>
          </w:tcPr>
          <w:p w14:paraId="4AC79923"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color w:val="FF0000"/>
                <w:sz w:val="18"/>
                <w:lang w:val="ro-RO"/>
              </w:rPr>
              <w:t>C1</w:t>
            </w:r>
          </w:p>
        </w:tc>
        <w:tc>
          <w:tcPr>
            <w:tcW w:w="5655" w:type="dxa"/>
            <w:noWrap/>
            <w:tcMar>
              <w:left w:w="28" w:type="dxa"/>
              <w:right w:w="28" w:type="dxa"/>
            </w:tcMar>
            <w:vAlign w:val="center"/>
          </w:tcPr>
          <w:p w14:paraId="664AB63E"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color w:val="FF0000"/>
                <w:sz w:val="18"/>
                <w:lang w:val="ro-RO"/>
              </w:rPr>
              <w:t>Politizarea excesivă a proprietății și controlului în domeniul audiovizualului</w:t>
            </w:r>
          </w:p>
        </w:tc>
        <w:tc>
          <w:tcPr>
            <w:tcW w:w="426" w:type="dxa"/>
            <w:vAlign w:val="center"/>
          </w:tcPr>
          <w:p w14:paraId="5B3E6341"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15</w:t>
            </w:r>
          </w:p>
        </w:tc>
        <w:tc>
          <w:tcPr>
            <w:tcW w:w="567" w:type="dxa"/>
            <w:noWrap/>
            <w:tcMar>
              <w:left w:w="28" w:type="dxa"/>
              <w:right w:w="28" w:type="dxa"/>
            </w:tcMar>
            <w:vAlign w:val="center"/>
          </w:tcPr>
          <w:p w14:paraId="0372A2B0"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lang w:val="ro-RO"/>
              </w:rPr>
              <w:t>C1.1.</w:t>
            </w:r>
          </w:p>
        </w:tc>
        <w:tc>
          <w:tcPr>
            <w:tcW w:w="6237" w:type="dxa"/>
            <w:noWrap/>
            <w:tcMar>
              <w:left w:w="28" w:type="dxa"/>
              <w:right w:w="28" w:type="dxa"/>
            </w:tcMar>
            <w:vAlign w:val="center"/>
          </w:tcPr>
          <w:p w14:paraId="5FD7E6E5"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sz w:val="18"/>
                <w:lang w:val="ro-RO"/>
              </w:rPr>
              <w:t>Controlul politic asupra mass-mediei audiovizuale</w:t>
            </w:r>
          </w:p>
        </w:tc>
        <w:tc>
          <w:tcPr>
            <w:tcW w:w="992" w:type="dxa"/>
            <w:vAlign w:val="center"/>
          </w:tcPr>
          <w:p w14:paraId="78C1B86E"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5</w:t>
            </w:r>
          </w:p>
        </w:tc>
      </w:tr>
      <w:tr w:rsidR="00C90EDB" w:rsidRPr="00FE04A1" w14:paraId="604DC310" w14:textId="77777777" w:rsidTr="008B1E75">
        <w:trPr>
          <w:trHeight w:val="284"/>
          <w:jc w:val="center"/>
        </w:trPr>
        <w:tc>
          <w:tcPr>
            <w:tcW w:w="567" w:type="dxa"/>
            <w:noWrap/>
            <w:tcMar>
              <w:left w:w="28" w:type="dxa"/>
              <w:right w:w="28" w:type="dxa"/>
            </w:tcMar>
            <w:vAlign w:val="center"/>
          </w:tcPr>
          <w:p w14:paraId="6E4E6D2D"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color w:val="FF0000"/>
                <w:sz w:val="18"/>
                <w:lang w:val="ro-RO"/>
              </w:rPr>
              <w:t>C2</w:t>
            </w:r>
          </w:p>
        </w:tc>
        <w:tc>
          <w:tcPr>
            <w:tcW w:w="5655" w:type="dxa"/>
            <w:noWrap/>
            <w:tcMar>
              <w:left w:w="28" w:type="dxa"/>
              <w:right w:w="28" w:type="dxa"/>
            </w:tcMar>
            <w:vAlign w:val="center"/>
          </w:tcPr>
          <w:p w14:paraId="51BF56E0"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color w:val="FF0000"/>
                <w:sz w:val="18"/>
                <w:lang w:val="ro-RO"/>
              </w:rPr>
              <w:t>Insuficiența independenței editoriale</w:t>
            </w:r>
          </w:p>
        </w:tc>
        <w:tc>
          <w:tcPr>
            <w:tcW w:w="426" w:type="dxa"/>
            <w:vAlign w:val="center"/>
          </w:tcPr>
          <w:p w14:paraId="3474AF36"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16</w:t>
            </w:r>
          </w:p>
        </w:tc>
        <w:tc>
          <w:tcPr>
            <w:tcW w:w="567" w:type="dxa"/>
            <w:noWrap/>
            <w:tcMar>
              <w:left w:w="28" w:type="dxa"/>
              <w:right w:w="28" w:type="dxa"/>
            </w:tcMar>
            <w:vAlign w:val="center"/>
          </w:tcPr>
          <w:p w14:paraId="7B726A4E"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lang w:val="ro-RO"/>
              </w:rPr>
              <w:t>C2.1.</w:t>
            </w:r>
          </w:p>
        </w:tc>
        <w:tc>
          <w:tcPr>
            <w:tcW w:w="6237" w:type="dxa"/>
            <w:noWrap/>
            <w:tcMar>
              <w:left w:w="28" w:type="dxa"/>
              <w:right w:w="28" w:type="dxa"/>
            </w:tcMar>
            <w:vAlign w:val="center"/>
          </w:tcPr>
          <w:p w14:paraId="6F651B4F"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sz w:val="18"/>
                <w:lang w:val="ro-RO"/>
              </w:rPr>
              <w:t>Autonomia editorială</w:t>
            </w:r>
          </w:p>
        </w:tc>
        <w:tc>
          <w:tcPr>
            <w:tcW w:w="992" w:type="dxa"/>
            <w:vAlign w:val="center"/>
          </w:tcPr>
          <w:p w14:paraId="14D591F9"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4</w:t>
            </w:r>
          </w:p>
        </w:tc>
      </w:tr>
      <w:tr w:rsidR="00C90EDB" w:rsidRPr="00FE04A1" w14:paraId="6D3AE97A" w14:textId="77777777" w:rsidTr="008B1E75">
        <w:trPr>
          <w:trHeight w:val="284"/>
          <w:jc w:val="center"/>
        </w:trPr>
        <w:tc>
          <w:tcPr>
            <w:tcW w:w="567" w:type="dxa"/>
            <w:vMerge w:val="restart"/>
            <w:noWrap/>
            <w:tcMar>
              <w:left w:w="28" w:type="dxa"/>
              <w:right w:w="28" w:type="dxa"/>
            </w:tcMar>
            <w:vAlign w:val="center"/>
          </w:tcPr>
          <w:p w14:paraId="22413334"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color w:val="FF0000"/>
                <w:sz w:val="18"/>
                <w:lang w:val="ro-RO"/>
              </w:rPr>
              <w:t>C3</w:t>
            </w:r>
          </w:p>
        </w:tc>
        <w:tc>
          <w:tcPr>
            <w:tcW w:w="5655" w:type="dxa"/>
            <w:vMerge w:val="restart"/>
            <w:noWrap/>
            <w:tcMar>
              <w:left w:w="28" w:type="dxa"/>
              <w:right w:w="28" w:type="dxa"/>
            </w:tcMar>
            <w:vAlign w:val="center"/>
          </w:tcPr>
          <w:p w14:paraId="3A560511"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color w:val="FF0000"/>
                <w:sz w:val="18"/>
                <w:lang w:val="ro-RO"/>
              </w:rPr>
              <w:t>Partizanatul și părtinirea politică în alegeri</w:t>
            </w:r>
          </w:p>
        </w:tc>
        <w:tc>
          <w:tcPr>
            <w:tcW w:w="426" w:type="dxa"/>
            <w:vAlign w:val="center"/>
          </w:tcPr>
          <w:p w14:paraId="110D3957"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17</w:t>
            </w:r>
          </w:p>
        </w:tc>
        <w:tc>
          <w:tcPr>
            <w:tcW w:w="567" w:type="dxa"/>
            <w:noWrap/>
            <w:tcMar>
              <w:left w:w="28" w:type="dxa"/>
              <w:right w:w="28" w:type="dxa"/>
            </w:tcMar>
            <w:vAlign w:val="center"/>
          </w:tcPr>
          <w:p w14:paraId="435D821E"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lang w:val="ro-RO"/>
              </w:rPr>
              <w:t>C3.1.</w:t>
            </w:r>
          </w:p>
        </w:tc>
        <w:tc>
          <w:tcPr>
            <w:tcW w:w="6237" w:type="dxa"/>
            <w:noWrap/>
            <w:tcMar>
              <w:left w:w="28" w:type="dxa"/>
              <w:right w:w="28" w:type="dxa"/>
            </w:tcMar>
            <w:vAlign w:val="center"/>
          </w:tcPr>
          <w:p w14:paraId="7555859F"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sz w:val="18"/>
                <w:lang w:val="ro-RO"/>
              </w:rPr>
              <w:t>FSM publici și alegerile</w:t>
            </w:r>
          </w:p>
        </w:tc>
        <w:tc>
          <w:tcPr>
            <w:tcW w:w="992" w:type="dxa"/>
            <w:vAlign w:val="center"/>
          </w:tcPr>
          <w:p w14:paraId="6CF424F6"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4</w:t>
            </w:r>
          </w:p>
        </w:tc>
      </w:tr>
      <w:tr w:rsidR="00C90EDB" w:rsidRPr="00FE04A1" w14:paraId="47A2940C" w14:textId="77777777" w:rsidTr="008B1E75">
        <w:trPr>
          <w:trHeight w:val="284"/>
          <w:jc w:val="center"/>
        </w:trPr>
        <w:tc>
          <w:tcPr>
            <w:tcW w:w="567" w:type="dxa"/>
            <w:vMerge/>
            <w:noWrap/>
            <w:tcMar>
              <w:left w:w="28" w:type="dxa"/>
              <w:right w:w="28" w:type="dxa"/>
            </w:tcMar>
            <w:vAlign w:val="center"/>
          </w:tcPr>
          <w:p w14:paraId="081BCDC2" w14:textId="77777777" w:rsidR="00C90EDB" w:rsidRPr="00FE04A1" w:rsidRDefault="00C90EDB" w:rsidP="008B1E75">
            <w:pPr>
              <w:spacing w:after="0" w:line="240" w:lineRule="auto"/>
              <w:jc w:val="center"/>
              <w:rPr>
                <w:rFonts w:ascii="Times New Roman" w:hAnsi="Times New Roman"/>
                <w:b/>
                <w:sz w:val="18"/>
                <w:szCs w:val="18"/>
                <w:lang w:val="ro-RO"/>
              </w:rPr>
            </w:pPr>
          </w:p>
        </w:tc>
        <w:tc>
          <w:tcPr>
            <w:tcW w:w="5655" w:type="dxa"/>
            <w:vMerge/>
            <w:noWrap/>
            <w:tcMar>
              <w:left w:w="28" w:type="dxa"/>
              <w:right w:w="28" w:type="dxa"/>
            </w:tcMar>
            <w:vAlign w:val="center"/>
          </w:tcPr>
          <w:p w14:paraId="2DB13643" w14:textId="77777777" w:rsidR="00C90EDB" w:rsidRPr="00FE04A1" w:rsidRDefault="00C90EDB" w:rsidP="008B1E75">
            <w:pPr>
              <w:spacing w:after="0" w:line="240" w:lineRule="auto"/>
              <w:rPr>
                <w:rFonts w:ascii="Times New Roman" w:hAnsi="Times New Roman"/>
                <w:sz w:val="18"/>
                <w:szCs w:val="18"/>
                <w:lang w:val="ro-RO"/>
              </w:rPr>
            </w:pPr>
          </w:p>
        </w:tc>
        <w:tc>
          <w:tcPr>
            <w:tcW w:w="426" w:type="dxa"/>
            <w:vAlign w:val="center"/>
          </w:tcPr>
          <w:p w14:paraId="027B7751"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18</w:t>
            </w:r>
          </w:p>
        </w:tc>
        <w:tc>
          <w:tcPr>
            <w:tcW w:w="567" w:type="dxa"/>
            <w:noWrap/>
            <w:tcMar>
              <w:left w:w="28" w:type="dxa"/>
              <w:right w:w="28" w:type="dxa"/>
            </w:tcMar>
            <w:vAlign w:val="center"/>
          </w:tcPr>
          <w:p w14:paraId="559D2322"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lang w:val="ro-RO"/>
              </w:rPr>
              <w:t>C3.2</w:t>
            </w:r>
          </w:p>
        </w:tc>
        <w:tc>
          <w:tcPr>
            <w:tcW w:w="6237" w:type="dxa"/>
            <w:noWrap/>
            <w:tcMar>
              <w:left w:w="28" w:type="dxa"/>
              <w:right w:w="28" w:type="dxa"/>
            </w:tcMar>
            <w:vAlign w:val="center"/>
          </w:tcPr>
          <w:p w14:paraId="0859BEDA"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sz w:val="18"/>
                <w:lang w:val="ro-RO"/>
              </w:rPr>
              <w:t>FSM privați și alegerile</w:t>
            </w:r>
          </w:p>
        </w:tc>
        <w:tc>
          <w:tcPr>
            <w:tcW w:w="992" w:type="dxa"/>
            <w:vAlign w:val="center"/>
          </w:tcPr>
          <w:p w14:paraId="75FB6019"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3</w:t>
            </w:r>
          </w:p>
        </w:tc>
      </w:tr>
      <w:tr w:rsidR="00C90EDB" w:rsidRPr="00FE04A1" w14:paraId="1B6106DF" w14:textId="77777777" w:rsidTr="008B1E75">
        <w:trPr>
          <w:trHeight w:val="284"/>
          <w:jc w:val="center"/>
        </w:trPr>
        <w:tc>
          <w:tcPr>
            <w:tcW w:w="567" w:type="dxa"/>
            <w:vMerge/>
            <w:noWrap/>
            <w:tcMar>
              <w:left w:w="28" w:type="dxa"/>
              <w:right w:w="28" w:type="dxa"/>
            </w:tcMar>
            <w:vAlign w:val="center"/>
          </w:tcPr>
          <w:p w14:paraId="431658AA" w14:textId="77777777" w:rsidR="00C90EDB" w:rsidRPr="00FE04A1" w:rsidRDefault="00C90EDB" w:rsidP="008B1E75">
            <w:pPr>
              <w:spacing w:after="0" w:line="240" w:lineRule="auto"/>
              <w:jc w:val="center"/>
              <w:rPr>
                <w:rFonts w:ascii="Times New Roman" w:hAnsi="Times New Roman"/>
                <w:b/>
                <w:sz w:val="18"/>
                <w:szCs w:val="18"/>
                <w:lang w:val="ro-RO"/>
              </w:rPr>
            </w:pPr>
          </w:p>
        </w:tc>
        <w:tc>
          <w:tcPr>
            <w:tcW w:w="5655" w:type="dxa"/>
            <w:vMerge/>
            <w:noWrap/>
            <w:tcMar>
              <w:left w:w="28" w:type="dxa"/>
              <w:right w:w="28" w:type="dxa"/>
            </w:tcMar>
            <w:vAlign w:val="center"/>
          </w:tcPr>
          <w:p w14:paraId="4B545676" w14:textId="77777777" w:rsidR="00C90EDB" w:rsidRPr="00FE04A1" w:rsidRDefault="00C90EDB" w:rsidP="008B1E75">
            <w:pPr>
              <w:spacing w:after="0" w:line="240" w:lineRule="auto"/>
              <w:rPr>
                <w:rFonts w:ascii="Times New Roman" w:hAnsi="Times New Roman"/>
                <w:sz w:val="18"/>
                <w:szCs w:val="18"/>
                <w:lang w:val="ro-RO"/>
              </w:rPr>
            </w:pPr>
          </w:p>
        </w:tc>
        <w:tc>
          <w:tcPr>
            <w:tcW w:w="426" w:type="dxa"/>
            <w:vAlign w:val="center"/>
          </w:tcPr>
          <w:p w14:paraId="7D85CB80"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19</w:t>
            </w:r>
          </w:p>
        </w:tc>
        <w:tc>
          <w:tcPr>
            <w:tcW w:w="567" w:type="dxa"/>
            <w:noWrap/>
            <w:tcMar>
              <w:left w:w="28" w:type="dxa"/>
              <w:right w:w="28" w:type="dxa"/>
            </w:tcMar>
            <w:vAlign w:val="center"/>
          </w:tcPr>
          <w:p w14:paraId="10DCD727" w14:textId="77777777" w:rsidR="00C90EDB" w:rsidRPr="00FE04A1" w:rsidRDefault="00C90EDB" w:rsidP="008B1E75">
            <w:pPr>
              <w:spacing w:after="0" w:line="240" w:lineRule="auto"/>
              <w:jc w:val="center"/>
              <w:rPr>
                <w:rFonts w:ascii="Times New Roman" w:hAnsi="Times New Roman"/>
                <w:sz w:val="18"/>
                <w:lang w:val="ro-RO"/>
              </w:rPr>
            </w:pPr>
            <w:r w:rsidRPr="00FE04A1">
              <w:rPr>
                <w:rFonts w:ascii="Times New Roman" w:hAnsi="Times New Roman"/>
                <w:sz w:val="18"/>
                <w:lang w:val="ro-RO"/>
              </w:rPr>
              <w:t>C3.3.</w:t>
            </w:r>
          </w:p>
        </w:tc>
        <w:tc>
          <w:tcPr>
            <w:tcW w:w="6237" w:type="dxa"/>
            <w:noWrap/>
            <w:tcMar>
              <w:left w:w="28" w:type="dxa"/>
              <w:right w:w="28" w:type="dxa"/>
            </w:tcMar>
            <w:vAlign w:val="center"/>
          </w:tcPr>
          <w:p w14:paraId="0336AB25" w14:textId="77777777" w:rsidR="00C90EDB" w:rsidRPr="00FE04A1" w:rsidRDefault="00C90EDB" w:rsidP="008B1E75">
            <w:pPr>
              <w:spacing w:after="0" w:line="240" w:lineRule="auto"/>
              <w:rPr>
                <w:rFonts w:ascii="Times New Roman" w:hAnsi="Times New Roman"/>
                <w:sz w:val="18"/>
                <w:lang w:val="ro-RO"/>
              </w:rPr>
            </w:pPr>
            <w:r w:rsidRPr="00FE04A1">
              <w:rPr>
                <w:rFonts w:ascii="Times New Roman" w:hAnsi="Times New Roman"/>
                <w:sz w:val="18"/>
                <w:lang w:val="ro-RO"/>
              </w:rPr>
              <w:t>Publicitatea electorală</w:t>
            </w:r>
          </w:p>
        </w:tc>
        <w:tc>
          <w:tcPr>
            <w:tcW w:w="992" w:type="dxa"/>
            <w:vAlign w:val="center"/>
          </w:tcPr>
          <w:p w14:paraId="635051DA"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3</w:t>
            </w:r>
          </w:p>
        </w:tc>
      </w:tr>
      <w:tr w:rsidR="00C90EDB" w:rsidRPr="00FE04A1" w14:paraId="268B0621" w14:textId="77777777" w:rsidTr="008B1E75">
        <w:trPr>
          <w:trHeight w:val="284"/>
          <w:jc w:val="center"/>
        </w:trPr>
        <w:tc>
          <w:tcPr>
            <w:tcW w:w="567" w:type="dxa"/>
            <w:noWrap/>
            <w:tcMar>
              <w:left w:w="28" w:type="dxa"/>
              <w:right w:w="28" w:type="dxa"/>
            </w:tcMar>
            <w:vAlign w:val="center"/>
          </w:tcPr>
          <w:p w14:paraId="745147FD"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color w:val="FF0000"/>
                <w:sz w:val="18"/>
                <w:lang w:val="ro-RO"/>
              </w:rPr>
              <w:t>C4</w:t>
            </w:r>
          </w:p>
        </w:tc>
        <w:tc>
          <w:tcPr>
            <w:tcW w:w="5655" w:type="dxa"/>
            <w:noWrap/>
            <w:tcMar>
              <w:left w:w="28" w:type="dxa"/>
              <w:right w:w="28" w:type="dxa"/>
            </w:tcMar>
            <w:vAlign w:val="center"/>
          </w:tcPr>
          <w:p w14:paraId="6D43B0D7"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color w:val="FF0000"/>
                <w:sz w:val="18"/>
                <w:lang w:val="ro-RO"/>
              </w:rPr>
              <w:t>Lipsa de transparență în oferirea resurselor de către stat</w:t>
            </w:r>
          </w:p>
        </w:tc>
        <w:tc>
          <w:tcPr>
            <w:tcW w:w="426" w:type="dxa"/>
            <w:vAlign w:val="center"/>
          </w:tcPr>
          <w:p w14:paraId="58E412BA"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20</w:t>
            </w:r>
          </w:p>
        </w:tc>
        <w:tc>
          <w:tcPr>
            <w:tcW w:w="567" w:type="dxa"/>
            <w:noWrap/>
            <w:tcMar>
              <w:left w:w="28" w:type="dxa"/>
              <w:right w:w="28" w:type="dxa"/>
            </w:tcMar>
            <w:vAlign w:val="center"/>
          </w:tcPr>
          <w:p w14:paraId="40AF55B1" w14:textId="77777777" w:rsidR="00C90EDB" w:rsidRPr="00FE04A1" w:rsidRDefault="00C90EDB" w:rsidP="008B1E75">
            <w:pPr>
              <w:spacing w:after="0" w:line="240" w:lineRule="auto"/>
              <w:jc w:val="center"/>
              <w:rPr>
                <w:rFonts w:ascii="Times New Roman" w:hAnsi="Times New Roman"/>
                <w:sz w:val="18"/>
                <w:lang w:val="ro-RO"/>
              </w:rPr>
            </w:pPr>
            <w:r w:rsidRPr="00FE04A1">
              <w:rPr>
                <w:rFonts w:ascii="Times New Roman" w:hAnsi="Times New Roman"/>
                <w:sz w:val="18"/>
                <w:lang w:val="ro-RO"/>
              </w:rPr>
              <w:t>C4.1.</w:t>
            </w:r>
          </w:p>
        </w:tc>
        <w:tc>
          <w:tcPr>
            <w:tcW w:w="6237" w:type="dxa"/>
            <w:noWrap/>
            <w:tcMar>
              <w:left w:w="28" w:type="dxa"/>
              <w:right w:w="28" w:type="dxa"/>
            </w:tcMar>
            <w:vAlign w:val="center"/>
          </w:tcPr>
          <w:p w14:paraId="21774543" w14:textId="77777777" w:rsidR="00C90EDB" w:rsidRPr="00FE04A1" w:rsidRDefault="00C90EDB" w:rsidP="008B1E75">
            <w:pPr>
              <w:spacing w:after="0" w:line="240" w:lineRule="auto"/>
              <w:rPr>
                <w:rFonts w:ascii="Times New Roman" w:hAnsi="Times New Roman"/>
                <w:sz w:val="18"/>
                <w:lang w:val="ro-RO"/>
              </w:rPr>
            </w:pPr>
            <w:r w:rsidRPr="00FE04A1">
              <w:rPr>
                <w:rFonts w:ascii="Times New Roman" w:hAnsi="Times New Roman"/>
                <w:sz w:val="18"/>
                <w:lang w:val="ro-RO"/>
              </w:rPr>
              <w:t>Sprijinirea de către stat a sectorului audiovizual</w:t>
            </w:r>
          </w:p>
        </w:tc>
        <w:tc>
          <w:tcPr>
            <w:tcW w:w="992" w:type="dxa"/>
            <w:vAlign w:val="center"/>
          </w:tcPr>
          <w:p w14:paraId="77A8ECA2"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3</w:t>
            </w:r>
          </w:p>
        </w:tc>
      </w:tr>
      <w:tr w:rsidR="00C90EDB" w:rsidRPr="00FE04A1" w14:paraId="3717C19B" w14:textId="77777777" w:rsidTr="008B1E75">
        <w:trPr>
          <w:trHeight w:val="284"/>
          <w:jc w:val="center"/>
        </w:trPr>
        <w:tc>
          <w:tcPr>
            <w:tcW w:w="567" w:type="dxa"/>
            <w:noWrap/>
            <w:tcMar>
              <w:left w:w="28" w:type="dxa"/>
              <w:right w:w="28" w:type="dxa"/>
            </w:tcMar>
            <w:vAlign w:val="center"/>
          </w:tcPr>
          <w:p w14:paraId="3E76DC75"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color w:val="FF0000"/>
                <w:sz w:val="18"/>
                <w:lang w:val="ro-RO"/>
              </w:rPr>
              <w:t>C5</w:t>
            </w:r>
          </w:p>
        </w:tc>
        <w:tc>
          <w:tcPr>
            <w:tcW w:w="5655" w:type="dxa"/>
            <w:noWrap/>
            <w:tcMar>
              <w:left w:w="28" w:type="dxa"/>
              <w:right w:w="28" w:type="dxa"/>
            </w:tcMar>
            <w:vAlign w:val="center"/>
          </w:tcPr>
          <w:p w14:paraId="70F43E61"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color w:val="FF0000"/>
                <w:sz w:val="18"/>
                <w:lang w:val="ro-RO"/>
              </w:rPr>
              <w:t>Independența insuficientă a FSM publici</w:t>
            </w:r>
          </w:p>
        </w:tc>
        <w:tc>
          <w:tcPr>
            <w:tcW w:w="426" w:type="dxa"/>
            <w:vAlign w:val="center"/>
          </w:tcPr>
          <w:p w14:paraId="650A132F"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21</w:t>
            </w:r>
          </w:p>
        </w:tc>
        <w:tc>
          <w:tcPr>
            <w:tcW w:w="567" w:type="dxa"/>
            <w:noWrap/>
            <w:tcMar>
              <w:left w:w="28" w:type="dxa"/>
              <w:right w:w="28" w:type="dxa"/>
            </w:tcMar>
            <w:vAlign w:val="center"/>
          </w:tcPr>
          <w:p w14:paraId="4E8EED55"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lang w:val="ro-RO"/>
              </w:rPr>
              <w:t>C5.1.</w:t>
            </w:r>
          </w:p>
        </w:tc>
        <w:tc>
          <w:tcPr>
            <w:tcW w:w="6237" w:type="dxa"/>
            <w:noWrap/>
            <w:tcMar>
              <w:left w:w="28" w:type="dxa"/>
              <w:right w:w="28" w:type="dxa"/>
            </w:tcMar>
            <w:vAlign w:val="center"/>
          </w:tcPr>
          <w:p w14:paraId="5C33A800"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sz w:val="18"/>
                <w:lang w:val="ro-RO"/>
              </w:rPr>
              <w:t>Independența conducerii FSM publici</w:t>
            </w:r>
          </w:p>
        </w:tc>
        <w:tc>
          <w:tcPr>
            <w:tcW w:w="992" w:type="dxa"/>
            <w:vAlign w:val="center"/>
          </w:tcPr>
          <w:p w14:paraId="44C0E4D6"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4</w:t>
            </w:r>
          </w:p>
        </w:tc>
      </w:tr>
      <w:tr w:rsidR="00C90EDB" w:rsidRPr="00FE04A1" w14:paraId="45291C8D" w14:textId="77777777" w:rsidTr="008B1E75">
        <w:trPr>
          <w:trHeight w:val="284"/>
          <w:jc w:val="center"/>
        </w:trPr>
        <w:tc>
          <w:tcPr>
            <w:tcW w:w="567" w:type="dxa"/>
            <w:noWrap/>
            <w:tcMar>
              <w:left w:w="28" w:type="dxa"/>
              <w:right w:w="28" w:type="dxa"/>
            </w:tcMar>
            <w:vAlign w:val="center"/>
          </w:tcPr>
          <w:p w14:paraId="256B2550" w14:textId="77777777" w:rsidR="00C90EDB" w:rsidRPr="00FE04A1" w:rsidRDefault="00C90EDB" w:rsidP="008B1E75">
            <w:pPr>
              <w:spacing w:after="0" w:line="240" w:lineRule="auto"/>
              <w:jc w:val="center"/>
              <w:rPr>
                <w:rFonts w:ascii="Times New Roman" w:hAnsi="Times New Roman"/>
                <w:b/>
                <w:sz w:val="18"/>
                <w:szCs w:val="18"/>
                <w:lang w:val="ro-RO"/>
              </w:rPr>
            </w:pPr>
          </w:p>
        </w:tc>
        <w:tc>
          <w:tcPr>
            <w:tcW w:w="5655" w:type="dxa"/>
            <w:noWrap/>
            <w:tcMar>
              <w:left w:w="28" w:type="dxa"/>
              <w:right w:w="28" w:type="dxa"/>
            </w:tcMar>
            <w:vAlign w:val="center"/>
          </w:tcPr>
          <w:p w14:paraId="1A8324EA" w14:textId="77777777" w:rsidR="00C90EDB" w:rsidRPr="00FE04A1" w:rsidRDefault="00C90EDB" w:rsidP="008B1E75">
            <w:pPr>
              <w:spacing w:after="0" w:line="240" w:lineRule="auto"/>
              <w:rPr>
                <w:rFonts w:ascii="Times New Roman" w:hAnsi="Times New Roman"/>
                <w:sz w:val="18"/>
                <w:szCs w:val="18"/>
                <w:lang w:val="ro-RO"/>
              </w:rPr>
            </w:pPr>
          </w:p>
        </w:tc>
        <w:tc>
          <w:tcPr>
            <w:tcW w:w="426" w:type="dxa"/>
            <w:vAlign w:val="center"/>
          </w:tcPr>
          <w:p w14:paraId="342BD6FC"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22</w:t>
            </w:r>
          </w:p>
        </w:tc>
        <w:tc>
          <w:tcPr>
            <w:tcW w:w="567" w:type="dxa"/>
            <w:noWrap/>
            <w:tcMar>
              <w:left w:w="28" w:type="dxa"/>
              <w:right w:w="28" w:type="dxa"/>
            </w:tcMar>
            <w:vAlign w:val="center"/>
          </w:tcPr>
          <w:p w14:paraId="10E3614F"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lang w:val="ro-RO"/>
              </w:rPr>
              <w:t>C5.2.</w:t>
            </w:r>
          </w:p>
        </w:tc>
        <w:tc>
          <w:tcPr>
            <w:tcW w:w="6237" w:type="dxa"/>
            <w:noWrap/>
            <w:tcMar>
              <w:left w:w="28" w:type="dxa"/>
              <w:right w:w="28" w:type="dxa"/>
            </w:tcMar>
            <w:vAlign w:val="center"/>
          </w:tcPr>
          <w:p w14:paraId="7E18CC6B"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sz w:val="18"/>
                <w:lang w:val="ro-RO"/>
              </w:rPr>
              <w:t>Independența finanțării FSM publici</w:t>
            </w:r>
          </w:p>
        </w:tc>
        <w:tc>
          <w:tcPr>
            <w:tcW w:w="992" w:type="dxa"/>
            <w:vAlign w:val="center"/>
          </w:tcPr>
          <w:p w14:paraId="186711F8"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3</w:t>
            </w:r>
          </w:p>
        </w:tc>
      </w:tr>
      <w:tr w:rsidR="00C90EDB" w:rsidRPr="00FE04A1" w14:paraId="3A4336EE" w14:textId="77777777" w:rsidTr="008B1E75">
        <w:trPr>
          <w:trHeight w:val="171"/>
          <w:jc w:val="center"/>
        </w:trPr>
        <w:tc>
          <w:tcPr>
            <w:tcW w:w="567" w:type="dxa"/>
            <w:shd w:val="clear" w:color="auto" w:fill="E2EFD9" w:themeFill="accent6" w:themeFillTint="33"/>
            <w:noWrap/>
            <w:tcMar>
              <w:left w:w="28" w:type="dxa"/>
              <w:right w:w="28" w:type="dxa"/>
            </w:tcMar>
            <w:vAlign w:val="center"/>
          </w:tcPr>
          <w:p w14:paraId="553935AC" w14:textId="77777777" w:rsidR="00C90EDB" w:rsidRPr="00FE04A1" w:rsidRDefault="00C90EDB" w:rsidP="008B1E75">
            <w:pPr>
              <w:spacing w:after="0" w:line="240" w:lineRule="auto"/>
              <w:jc w:val="center"/>
              <w:rPr>
                <w:rFonts w:ascii="Times New Roman" w:hAnsi="Times New Roman"/>
                <w:b/>
                <w:sz w:val="10"/>
                <w:szCs w:val="18"/>
                <w:lang w:val="ro-RO"/>
              </w:rPr>
            </w:pPr>
          </w:p>
        </w:tc>
        <w:tc>
          <w:tcPr>
            <w:tcW w:w="5655" w:type="dxa"/>
            <w:shd w:val="clear" w:color="auto" w:fill="E2EFD9" w:themeFill="accent6" w:themeFillTint="33"/>
            <w:noWrap/>
            <w:tcMar>
              <w:left w:w="28" w:type="dxa"/>
              <w:right w:w="28" w:type="dxa"/>
            </w:tcMar>
            <w:vAlign w:val="center"/>
          </w:tcPr>
          <w:p w14:paraId="0ECCE945" w14:textId="77777777" w:rsidR="00C90EDB" w:rsidRPr="00FE04A1" w:rsidRDefault="00C90EDB" w:rsidP="008B1E75">
            <w:pPr>
              <w:spacing w:after="0" w:line="240" w:lineRule="auto"/>
              <w:rPr>
                <w:rFonts w:ascii="Times New Roman" w:hAnsi="Times New Roman"/>
                <w:sz w:val="10"/>
                <w:szCs w:val="18"/>
                <w:lang w:val="ro-RO"/>
              </w:rPr>
            </w:pPr>
          </w:p>
        </w:tc>
        <w:tc>
          <w:tcPr>
            <w:tcW w:w="426" w:type="dxa"/>
            <w:shd w:val="clear" w:color="auto" w:fill="E2EFD9" w:themeFill="accent6" w:themeFillTint="33"/>
            <w:vAlign w:val="center"/>
          </w:tcPr>
          <w:p w14:paraId="661DB11D" w14:textId="77777777" w:rsidR="00C90EDB" w:rsidRPr="00FE04A1" w:rsidRDefault="00C90EDB" w:rsidP="008B1E75">
            <w:pPr>
              <w:spacing w:after="0" w:line="240" w:lineRule="auto"/>
              <w:jc w:val="center"/>
              <w:rPr>
                <w:rFonts w:ascii="Times New Roman" w:hAnsi="Times New Roman"/>
                <w:b/>
                <w:sz w:val="10"/>
                <w:szCs w:val="18"/>
                <w:lang w:val="ro-RO"/>
              </w:rPr>
            </w:pPr>
          </w:p>
        </w:tc>
        <w:tc>
          <w:tcPr>
            <w:tcW w:w="567" w:type="dxa"/>
            <w:shd w:val="clear" w:color="auto" w:fill="E2EFD9" w:themeFill="accent6" w:themeFillTint="33"/>
            <w:noWrap/>
            <w:tcMar>
              <w:left w:w="28" w:type="dxa"/>
              <w:right w:w="28" w:type="dxa"/>
            </w:tcMar>
            <w:vAlign w:val="center"/>
          </w:tcPr>
          <w:p w14:paraId="1C209674" w14:textId="77777777" w:rsidR="00C90EDB" w:rsidRPr="00FE04A1" w:rsidRDefault="00C90EDB" w:rsidP="008B1E75">
            <w:pPr>
              <w:spacing w:after="0" w:line="240" w:lineRule="auto"/>
              <w:jc w:val="center"/>
              <w:rPr>
                <w:rFonts w:ascii="Times New Roman" w:hAnsi="Times New Roman"/>
                <w:sz w:val="10"/>
                <w:szCs w:val="18"/>
                <w:lang w:val="ro-RO"/>
              </w:rPr>
            </w:pPr>
          </w:p>
        </w:tc>
        <w:tc>
          <w:tcPr>
            <w:tcW w:w="6237" w:type="dxa"/>
            <w:shd w:val="clear" w:color="auto" w:fill="E2EFD9" w:themeFill="accent6" w:themeFillTint="33"/>
            <w:noWrap/>
            <w:tcMar>
              <w:left w:w="28" w:type="dxa"/>
              <w:right w:w="28" w:type="dxa"/>
            </w:tcMar>
            <w:vAlign w:val="center"/>
          </w:tcPr>
          <w:p w14:paraId="2938AFB7" w14:textId="77777777" w:rsidR="00C90EDB" w:rsidRPr="00FE04A1" w:rsidRDefault="00C90EDB" w:rsidP="008B1E75">
            <w:pPr>
              <w:spacing w:after="0" w:line="240" w:lineRule="auto"/>
              <w:rPr>
                <w:rFonts w:ascii="Times New Roman" w:hAnsi="Times New Roman"/>
                <w:sz w:val="10"/>
                <w:szCs w:val="18"/>
                <w:lang w:val="ro-RO"/>
              </w:rPr>
            </w:pPr>
          </w:p>
        </w:tc>
        <w:tc>
          <w:tcPr>
            <w:tcW w:w="992" w:type="dxa"/>
            <w:shd w:val="clear" w:color="auto" w:fill="E2EFD9" w:themeFill="accent6" w:themeFillTint="33"/>
            <w:vAlign w:val="center"/>
          </w:tcPr>
          <w:p w14:paraId="7EB9D592" w14:textId="77777777" w:rsidR="00C90EDB" w:rsidRPr="00FE04A1" w:rsidRDefault="00C90EDB" w:rsidP="008B1E75">
            <w:pPr>
              <w:spacing w:after="0" w:line="240" w:lineRule="auto"/>
              <w:jc w:val="center"/>
              <w:rPr>
                <w:rFonts w:ascii="Times New Roman" w:hAnsi="Times New Roman"/>
                <w:sz w:val="10"/>
                <w:szCs w:val="18"/>
                <w:lang w:val="ro-RO"/>
              </w:rPr>
            </w:pPr>
          </w:p>
        </w:tc>
      </w:tr>
      <w:tr w:rsidR="00C90EDB" w:rsidRPr="00FE04A1" w14:paraId="29A6BF1B" w14:textId="77777777" w:rsidTr="008B1E75">
        <w:trPr>
          <w:trHeight w:val="284"/>
          <w:jc w:val="center"/>
        </w:trPr>
        <w:tc>
          <w:tcPr>
            <w:tcW w:w="567" w:type="dxa"/>
            <w:noWrap/>
            <w:tcMar>
              <w:left w:w="28" w:type="dxa"/>
              <w:right w:w="28" w:type="dxa"/>
            </w:tcMar>
            <w:vAlign w:val="center"/>
          </w:tcPr>
          <w:p w14:paraId="3F9F09B9"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color w:val="0070C0"/>
                <w:sz w:val="18"/>
                <w:szCs w:val="18"/>
                <w:lang w:val="ro-RO"/>
              </w:rPr>
              <w:t>D</w:t>
            </w:r>
          </w:p>
        </w:tc>
        <w:tc>
          <w:tcPr>
            <w:tcW w:w="5655" w:type="dxa"/>
            <w:noWrap/>
            <w:tcMar>
              <w:left w:w="28" w:type="dxa"/>
              <w:right w:w="28" w:type="dxa"/>
            </w:tcMar>
            <w:vAlign w:val="center"/>
          </w:tcPr>
          <w:p w14:paraId="5344E010"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b/>
                <w:color w:val="0070C0"/>
                <w:sz w:val="18"/>
                <w:lang w:val="ro-RO"/>
              </w:rPr>
              <w:t>INCLUZIUNEA SOCIALĂ</w:t>
            </w:r>
            <w:r w:rsidRPr="00FE04A1">
              <w:rPr>
                <w:rFonts w:ascii="Times New Roman" w:hAnsi="Times New Roman"/>
                <w:b/>
                <w:color w:val="0070C0"/>
                <w:sz w:val="18"/>
                <w:szCs w:val="18"/>
                <w:lang w:val="ro-RO"/>
              </w:rPr>
              <w:t xml:space="preserve"> </w:t>
            </w:r>
            <w:r w:rsidRPr="00FE04A1">
              <w:rPr>
                <w:rFonts w:ascii="Times New Roman" w:hAnsi="Times New Roman"/>
                <w:b/>
                <w:sz w:val="18"/>
                <w:szCs w:val="18"/>
                <w:lang w:val="ro-RO"/>
              </w:rPr>
              <w:t xml:space="preserve">| </w:t>
            </w:r>
            <w:r w:rsidRPr="00FE04A1">
              <w:rPr>
                <w:rFonts w:ascii="Times New Roman" w:hAnsi="Times New Roman"/>
                <w:b/>
                <w:color w:val="FF0000"/>
                <w:sz w:val="18"/>
                <w:szCs w:val="18"/>
                <w:lang w:val="ro-RO"/>
              </w:rPr>
              <w:t>5 riscuri</w:t>
            </w:r>
          </w:p>
        </w:tc>
        <w:tc>
          <w:tcPr>
            <w:tcW w:w="426" w:type="dxa"/>
            <w:vAlign w:val="center"/>
          </w:tcPr>
          <w:p w14:paraId="1454A832" w14:textId="77777777" w:rsidR="00C90EDB" w:rsidRPr="00FE04A1" w:rsidRDefault="00C90EDB" w:rsidP="008B1E75">
            <w:pPr>
              <w:spacing w:after="0" w:line="240" w:lineRule="auto"/>
              <w:jc w:val="center"/>
              <w:rPr>
                <w:rFonts w:ascii="Times New Roman" w:hAnsi="Times New Roman"/>
                <w:b/>
                <w:sz w:val="18"/>
                <w:szCs w:val="18"/>
                <w:lang w:val="ro-RO"/>
              </w:rPr>
            </w:pPr>
          </w:p>
        </w:tc>
        <w:tc>
          <w:tcPr>
            <w:tcW w:w="567" w:type="dxa"/>
            <w:noWrap/>
            <w:tcMar>
              <w:left w:w="28" w:type="dxa"/>
              <w:right w:w="28" w:type="dxa"/>
            </w:tcMar>
            <w:vAlign w:val="center"/>
          </w:tcPr>
          <w:p w14:paraId="0EC54C9A" w14:textId="77777777" w:rsidR="00C90EDB" w:rsidRPr="00FE04A1" w:rsidRDefault="00C90EDB" w:rsidP="008B1E75">
            <w:pPr>
              <w:spacing w:after="0" w:line="240" w:lineRule="auto"/>
              <w:jc w:val="center"/>
              <w:rPr>
                <w:rFonts w:ascii="Times New Roman" w:hAnsi="Times New Roman"/>
                <w:sz w:val="18"/>
                <w:szCs w:val="18"/>
                <w:lang w:val="ro-RO"/>
              </w:rPr>
            </w:pPr>
          </w:p>
        </w:tc>
        <w:tc>
          <w:tcPr>
            <w:tcW w:w="6237" w:type="dxa"/>
            <w:noWrap/>
            <w:tcMar>
              <w:left w:w="28" w:type="dxa"/>
              <w:right w:w="28" w:type="dxa"/>
            </w:tcMar>
            <w:vAlign w:val="center"/>
          </w:tcPr>
          <w:p w14:paraId="42185988"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 xml:space="preserve">8 indicatori </w:t>
            </w:r>
          </w:p>
        </w:tc>
        <w:tc>
          <w:tcPr>
            <w:tcW w:w="992" w:type="dxa"/>
            <w:vAlign w:val="center"/>
          </w:tcPr>
          <w:p w14:paraId="3B2F88FA"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24 sub.</w:t>
            </w:r>
          </w:p>
        </w:tc>
      </w:tr>
      <w:tr w:rsidR="00C90EDB" w:rsidRPr="00FE04A1" w14:paraId="5AFE6906" w14:textId="77777777" w:rsidTr="008B1E75">
        <w:trPr>
          <w:trHeight w:val="284"/>
          <w:jc w:val="center"/>
        </w:trPr>
        <w:tc>
          <w:tcPr>
            <w:tcW w:w="567" w:type="dxa"/>
            <w:vMerge w:val="restart"/>
            <w:noWrap/>
            <w:tcMar>
              <w:left w:w="28" w:type="dxa"/>
              <w:right w:w="28" w:type="dxa"/>
            </w:tcMar>
            <w:vAlign w:val="center"/>
          </w:tcPr>
          <w:p w14:paraId="7CFE31F1"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color w:val="FF0000"/>
                <w:sz w:val="18"/>
                <w:lang w:val="ro-RO"/>
              </w:rPr>
              <w:t>D1</w:t>
            </w:r>
          </w:p>
        </w:tc>
        <w:tc>
          <w:tcPr>
            <w:tcW w:w="5655" w:type="dxa"/>
            <w:vMerge w:val="restart"/>
            <w:noWrap/>
            <w:tcMar>
              <w:left w:w="28" w:type="dxa"/>
              <w:right w:w="28" w:type="dxa"/>
            </w:tcMar>
            <w:vAlign w:val="center"/>
          </w:tcPr>
          <w:p w14:paraId="3ECEE12A"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color w:val="FF0000"/>
                <w:sz w:val="18"/>
                <w:lang w:val="ro-RO"/>
              </w:rPr>
              <w:t xml:space="preserve">Acces limitat la mass-media audiovizuală pentru persoanele cu nevoi </w:t>
            </w:r>
            <w:r w:rsidRPr="00FE04A1">
              <w:rPr>
                <w:rFonts w:ascii="Times New Roman" w:hAnsi="Times New Roman"/>
                <w:color w:val="FF0000"/>
                <w:sz w:val="18"/>
                <w:lang w:val="ro-RO"/>
              </w:rPr>
              <w:lastRenderedPageBreak/>
              <w:t>speciale</w:t>
            </w:r>
          </w:p>
        </w:tc>
        <w:tc>
          <w:tcPr>
            <w:tcW w:w="426" w:type="dxa"/>
            <w:vAlign w:val="center"/>
          </w:tcPr>
          <w:p w14:paraId="21A0D06A"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lastRenderedPageBreak/>
              <w:t>23</w:t>
            </w:r>
          </w:p>
        </w:tc>
        <w:tc>
          <w:tcPr>
            <w:tcW w:w="567" w:type="dxa"/>
            <w:noWrap/>
            <w:tcMar>
              <w:left w:w="28" w:type="dxa"/>
              <w:right w:w="28" w:type="dxa"/>
            </w:tcMar>
            <w:vAlign w:val="center"/>
          </w:tcPr>
          <w:p w14:paraId="31684947" w14:textId="77777777" w:rsidR="00C90EDB" w:rsidRPr="00FE04A1" w:rsidRDefault="00C90EDB" w:rsidP="008B1E75">
            <w:pPr>
              <w:spacing w:after="0" w:line="240" w:lineRule="auto"/>
              <w:jc w:val="center"/>
              <w:rPr>
                <w:rFonts w:ascii="Times New Roman" w:hAnsi="Times New Roman"/>
                <w:sz w:val="18"/>
                <w:lang w:val="ro-RO"/>
              </w:rPr>
            </w:pPr>
            <w:r w:rsidRPr="00FE04A1">
              <w:rPr>
                <w:rFonts w:ascii="Times New Roman" w:hAnsi="Times New Roman"/>
                <w:sz w:val="18"/>
                <w:lang w:val="ro-RO"/>
              </w:rPr>
              <w:t>D1.1.</w:t>
            </w:r>
          </w:p>
        </w:tc>
        <w:tc>
          <w:tcPr>
            <w:tcW w:w="6237" w:type="dxa"/>
            <w:noWrap/>
            <w:tcMar>
              <w:left w:w="28" w:type="dxa"/>
              <w:right w:w="28" w:type="dxa"/>
            </w:tcMar>
            <w:vAlign w:val="center"/>
          </w:tcPr>
          <w:p w14:paraId="08CFE94F" w14:textId="77777777" w:rsidR="00C90EDB" w:rsidRPr="00FE04A1" w:rsidRDefault="00C90EDB" w:rsidP="008B1E75">
            <w:pPr>
              <w:spacing w:after="0" w:line="240" w:lineRule="auto"/>
              <w:rPr>
                <w:rFonts w:ascii="Times New Roman" w:hAnsi="Times New Roman"/>
                <w:sz w:val="18"/>
                <w:lang w:val="ro-RO"/>
              </w:rPr>
            </w:pPr>
            <w:r w:rsidRPr="00FE04A1">
              <w:rPr>
                <w:rFonts w:ascii="Times New Roman" w:hAnsi="Times New Roman"/>
                <w:sz w:val="18"/>
                <w:lang w:val="ro-RO"/>
              </w:rPr>
              <w:t>Accesul minorităților la mass-media audiovizuală</w:t>
            </w:r>
          </w:p>
        </w:tc>
        <w:tc>
          <w:tcPr>
            <w:tcW w:w="992" w:type="dxa"/>
            <w:vAlign w:val="center"/>
          </w:tcPr>
          <w:p w14:paraId="2B363E3D"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4</w:t>
            </w:r>
          </w:p>
        </w:tc>
      </w:tr>
      <w:tr w:rsidR="00C90EDB" w:rsidRPr="00FE04A1" w14:paraId="54258C54" w14:textId="77777777" w:rsidTr="008B1E75">
        <w:trPr>
          <w:trHeight w:val="284"/>
          <w:jc w:val="center"/>
        </w:trPr>
        <w:tc>
          <w:tcPr>
            <w:tcW w:w="567" w:type="dxa"/>
            <w:vMerge/>
            <w:noWrap/>
            <w:tcMar>
              <w:left w:w="28" w:type="dxa"/>
              <w:right w:w="28" w:type="dxa"/>
            </w:tcMar>
            <w:vAlign w:val="center"/>
          </w:tcPr>
          <w:p w14:paraId="6D0FF43A" w14:textId="77777777" w:rsidR="00C90EDB" w:rsidRPr="00FE04A1" w:rsidRDefault="00C90EDB" w:rsidP="008B1E75">
            <w:pPr>
              <w:spacing w:after="0" w:line="240" w:lineRule="auto"/>
              <w:jc w:val="center"/>
              <w:rPr>
                <w:rFonts w:ascii="Times New Roman" w:hAnsi="Times New Roman"/>
                <w:b/>
                <w:sz w:val="18"/>
                <w:szCs w:val="18"/>
                <w:lang w:val="ro-RO"/>
              </w:rPr>
            </w:pPr>
          </w:p>
        </w:tc>
        <w:tc>
          <w:tcPr>
            <w:tcW w:w="5655" w:type="dxa"/>
            <w:vMerge/>
            <w:noWrap/>
            <w:tcMar>
              <w:left w:w="28" w:type="dxa"/>
              <w:right w:w="28" w:type="dxa"/>
            </w:tcMar>
            <w:vAlign w:val="center"/>
          </w:tcPr>
          <w:p w14:paraId="1819483D" w14:textId="77777777" w:rsidR="00C90EDB" w:rsidRPr="00FE04A1" w:rsidRDefault="00C90EDB" w:rsidP="008B1E75">
            <w:pPr>
              <w:spacing w:after="0" w:line="240" w:lineRule="auto"/>
              <w:rPr>
                <w:rFonts w:ascii="Times New Roman" w:hAnsi="Times New Roman"/>
                <w:sz w:val="18"/>
                <w:szCs w:val="18"/>
                <w:lang w:val="ro-RO"/>
              </w:rPr>
            </w:pPr>
          </w:p>
        </w:tc>
        <w:tc>
          <w:tcPr>
            <w:tcW w:w="426" w:type="dxa"/>
            <w:vAlign w:val="center"/>
          </w:tcPr>
          <w:p w14:paraId="1CF506AE"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24</w:t>
            </w:r>
          </w:p>
        </w:tc>
        <w:tc>
          <w:tcPr>
            <w:tcW w:w="567" w:type="dxa"/>
            <w:noWrap/>
            <w:tcMar>
              <w:left w:w="28" w:type="dxa"/>
              <w:right w:w="28" w:type="dxa"/>
            </w:tcMar>
            <w:vAlign w:val="center"/>
          </w:tcPr>
          <w:p w14:paraId="7F0E15BA" w14:textId="77777777" w:rsidR="00C90EDB" w:rsidRPr="00FE04A1" w:rsidRDefault="00C90EDB" w:rsidP="008B1E75">
            <w:pPr>
              <w:spacing w:after="0" w:line="240" w:lineRule="auto"/>
              <w:jc w:val="center"/>
              <w:rPr>
                <w:rFonts w:ascii="Times New Roman" w:hAnsi="Times New Roman"/>
                <w:sz w:val="18"/>
                <w:lang w:val="ro-RO"/>
              </w:rPr>
            </w:pPr>
            <w:r w:rsidRPr="00FE04A1">
              <w:rPr>
                <w:rFonts w:ascii="Times New Roman" w:hAnsi="Times New Roman"/>
                <w:sz w:val="18"/>
                <w:lang w:val="ro-RO"/>
              </w:rPr>
              <w:t>D1.2.</w:t>
            </w:r>
          </w:p>
        </w:tc>
        <w:tc>
          <w:tcPr>
            <w:tcW w:w="6237" w:type="dxa"/>
            <w:noWrap/>
            <w:tcMar>
              <w:left w:w="28" w:type="dxa"/>
              <w:right w:w="28" w:type="dxa"/>
            </w:tcMar>
            <w:vAlign w:val="center"/>
          </w:tcPr>
          <w:p w14:paraId="5A647C93" w14:textId="77777777" w:rsidR="00C90EDB" w:rsidRPr="00FE04A1" w:rsidRDefault="00C90EDB" w:rsidP="008B1E75">
            <w:pPr>
              <w:spacing w:after="0" w:line="240" w:lineRule="auto"/>
              <w:rPr>
                <w:rFonts w:ascii="Times New Roman" w:hAnsi="Times New Roman"/>
                <w:sz w:val="18"/>
                <w:lang w:val="ro-RO"/>
              </w:rPr>
            </w:pPr>
            <w:r w:rsidRPr="00FE04A1">
              <w:rPr>
                <w:rFonts w:ascii="Times New Roman" w:hAnsi="Times New Roman"/>
                <w:sz w:val="18"/>
                <w:lang w:val="ro-RO"/>
              </w:rPr>
              <w:t>Accesul persoanele cu dizabilități la mass-media audiovizuală</w:t>
            </w:r>
          </w:p>
        </w:tc>
        <w:tc>
          <w:tcPr>
            <w:tcW w:w="992" w:type="dxa"/>
            <w:vAlign w:val="center"/>
          </w:tcPr>
          <w:p w14:paraId="5C0C04EB"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4</w:t>
            </w:r>
          </w:p>
        </w:tc>
      </w:tr>
      <w:tr w:rsidR="00C90EDB" w:rsidRPr="00FE04A1" w14:paraId="743D40CE" w14:textId="77777777" w:rsidTr="008B1E75">
        <w:trPr>
          <w:trHeight w:val="284"/>
          <w:jc w:val="center"/>
        </w:trPr>
        <w:tc>
          <w:tcPr>
            <w:tcW w:w="567" w:type="dxa"/>
            <w:vMerge w:val="restart"/>
            <w:noWrap/>
            <w:tcMar>
              <w:left w:w="28" w:type="dxa"/>
              <w:right w:w="28" w:type="dxa"/>
            </w:tcMar>
            <w:vAlign w:val="center"/>
          </w:tcPr>
          <w:p w14:paraId="3F854E01"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color w:val="FF0000"/>
                <w:sz w:val="18"/>
                <w:lang w:val="ro-RO"/>
              </w:rPr>
              <w:t>D2</w:t>
            </w:r>
          </w:p>
        </w:tc>
        <w:tc>
          <w:tcPr>
            <w:tcW w:w="5655" w:type="dxa"/>
            <w:vMerge w:val="restart"/>
            <w:noWrap/>
            <w:tcMar>
              <w:left w:w="28" w:type="dxa"/>
              <w:right w:w="28" w:type="dxa"/>
            </w:tcMar>
            <w:vAlign w:val="center"/>
          </w:tcPr>
          <w:p w14:paraId="780E4DE2"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color w:val="FF0000"/>
                <w:sz w:val="18"/>
                <w:lang w:val="ro-RO"/>
              </w:rPr>
              <w:t>Acces limitat la mass-media audiovizuală pentru comunitățile locale/regionale</w:t>
            </w:r>
          </w:p>
        </w:tc>
        <w:tc>
          <w:tcPr>
            <w:tcW w:w="426" w:type="dxa"/>
            <w:vAlign w:val="center"/>
          </w:tcPr>
          <w:p w14:paraId="57CEC8EB"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25</w:t>
            </w:r>
          </w:p>
        </w:tc>
        <w:tc>
          <w:tcPr>
            <w:tcW w:w="567" w:type="dxa"/>
            <w:noWrap/>
            <w:tcMar>
              <w:left w:w="28" w:type="dxa"/>
              <w:right w:w="28" w:type="dxa"/>
            </w:tcMar>
            <w:vAlign w:val="center"/>
          </w:tcPr>
          <w:p w14:paraId="32FEB5EA"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lang w:val="ro-RO"/>
              </w:rPr>
              <w:t>D2.1.</w:t>
            </w:r>
          </w:p>
        </w:tc>
        <w:tc>
          <w:tcPr>
            <w:tcW w:w="6237" w:type="dxa"/>
            <w:noWrap/>
            <w:tcMar>
              <w:left w:w="28" w:type="dxa"/>
              <w:right w:w="28" w:type="dxa"/>
            </w:tcMar>
            <w:vAlign w:val="center"/>
          </w:tcPr>
          <w:p w14:paraId="7095A3FA"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sz w:val="18"/>
                <w:lang w:val="ro-RO"/>
              </w:rPr>
              <w:t>Accesul la mass-media audiovizuală locală/regională</w:t>
            </w:r>
          </w:p>
        </w:tc>
        <w:tc>
          <w:tcPr>
            <w:tcW w:w="992" w:type="dxa"/>
            <w:vAlign w:val="center"/>
          </w:tcPr>
          <w:p w14:paraId="37C0A315"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4</w:t>
            </w:r>
          </w:p>
        </w:tc>
      </w:tr>
      <w:tr w:rsidR="00C90EDB" w:rsidRPr="00FE04A1" w14:paraId="37D8BC02" w14:textId="77777777" w:rsidTr="008B1E75">
        <w:trPr>
          <w:trHeight w:val="284"/>
          <w:jc w:val="center"/>
        </w:trPr>
        <w:tc>
          <w:tcPr>
            <w:tcW w:w="567" w:type="dxa"/>
            <w:vMerge/>
            <w:noWrap/>
            <w:tcMar>
              <w:left w:w="28" w:type="dxa"/>
              <w:right w:w="28" w:type="dxa"/>
            </w:tcMar>
            <w:vAlign w:val="center"/>
          </w:tcPr>
          <w:p w14:paraId="6CEC196B" w14:textId="77777777" w:rsidR="00C90EDB" w:rsidRPr="00FE04A1" w:rsidRDefault="00C90EDB" w:rsidP="008B1E75">
            <w:pPr>
              <w:spacing w:after="0" w:line="240" w:lineRule="auto"/>
              <w:jc w:val="center"/>
              <w:rPr>
                <w:rFonts w:ascii="Times New Roman" w:hAnsi="Times New Roman"/>
                <w:b/>
                <w:sz w:val="18"/>
                <w:szCs w:val="18"/>
                <w:lang w:val="ro-RO"/>
              </w:rPr>
            </w:pPr>
          </w:p>
        </w:tc>
        <w:tc>
          <w:tcPr>
            <w:tcW w:w="5655" w:type="dxa"/>
            <w:vMerge/>
            <w:noWrap/>
            <w:tcMar>
              <w:left w:w="28" w:type="dxa"/>
              <w:right w:w="28" w:type="dxa"/>
            </w:tcMar>
            <w:vAlign w:val="center"/>
          </w:tcPr>
          <w:p w14:paraId="3897FE01" w14:textId="77777777" w:rsidR="00C90EDB" w:rsidRPr="00FE04A1" w:rsidRDefault="00C90EDB" w:rsidP="008B1E75">
            <w:pPr>
              <w:spacing w:after="0" w:line="240" w:lineRule="auto"/>
              <w:rPr>
                <w:rFonts w:ascii="Times New Roman" w:hAnsi="Times New Roman"/>
                <w:sz w:val="18"/>
                <w:szCs w:val="18"/>
                <w:lang w:val="ro-RO"/>
              </w:rPr>
            </w:pPr>
          </w:p>
        </w:tc>
        <w:tc>
          <w:tcPr>
            <w:tcW w:w="426" w:type="dxa"/>
            <w:vAlign w:val="center"/>
          </w:tcPr>
          <w:p w14:paraId="39F84800"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26</w:t>
            </w:r>
          </w:p>
        </w:tc>
        <w:tc>
          <w:tcPr>
            <w:tcW w:w="567" w:type="dxa"/>
            <w:noWrap/>
            <w:tcMar>
              <w:left w:w="28" w:type="dxa"/>
              <w:right w:w="28" w:type="dxa"/>
            </w:tcMar>
            <w:vAlign w:val="center"/>
          </w:tcPr>
          <w:p w14:paraId="04EF0776"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lang w:val="ro-RO"/>
              </w:rPr>
              <w:t>D2.2.</w:t>
            </w:r>
          </w:p>
        </w:tc>
        <w:tc>
          <w:tcPr>
            <w:tcW w:w="6237" w:type="dxa"/>
            <w:noWrap/>
            <w:tcMar>
              <w:left w:w="28" w:type="dxa"/>
              <w:right w:w="28" w:type="dxa"/>
            </w:tcMar>
            <w:vAlign w:val="center"/>
          </w:tcPr>
          <w:p w14:paraId="60FDFD14"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sz w:val="18"/>
                <w:lang w:val="ro-RO"/>
              </w:rPr>
              <w:t>Accesul la mass-media audiovizuală comunitară</w:t>
            </w:r>
          </w:p>
        </w:tc>
        <w:tc>
          <w:tcPr>
            <w:tcW w:w="992" w:type="dxa"/>
            <w:vAlign w:val="center"/>
          </w:tcPr>
          <w:p w14:paraId="0AE2BF7C"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3</w:t>
            </w:r>
          </w:p>
        </w:tc>
      </w:tr>
      <w:tr w:rsidR="00C90EDB" w:rsidRPr="00FE04A1" w14:paraId="255442C4" w14:textId="77777777" w:rsidTr="008B1E75">
        <w:trPr>
          <w:trHeight w:val="284"/>
          <w:jc w:val="center"/>
        </w:trPr>
        <w:tc>
          <w:tcPr>
            <w:tcW w:w="567" w:type="dxa"/>
            <w:noWrap/>
            <w:tcMar>
              <w:left w:w="28" w:type="dxa"/>
              <w:right w:w="28" w:type="dxa"/>
            </w:tcMar>
            <w:vAlign w:val="center"/>
          </w:tcPr>
          <w:p w14:paraId="10B168E7"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color w:val="FF0000"/>
                <w:sz w:val="18"/>
                <w:lang w:val="ro-RO"/>
              </w:rPr>
              <w:t>D3</w:t>
            </w:r>
          </w:p>
        </w:tc>
        <w:tc>
          <w:tcPr>
            <w:tcW w:w="5655" w:type="dxa"/>
            <w:noWrap/>
            <w:tcMar>
              <w:left w:w="28" w:type="dxa"/>
              <w:right w:w="28" w:type="dxa"/>
            </w:tcMar>
            <w:vAlign w:val="center"/>
          </w:tcPr>
          <w:p w14:paraId="01122709"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color w:val="FF0000"/>
                <w:sz w:val="18"/>
                <w:lang w:val="ro-RO"/>
              </w:rPr>
              <w:t>Acces limitat la mass-media audiovizuală pentru femei</w:t>
            </w:r>
          </w:p>
        </w:tc>
        <w:tc>
          <w:tcPr>
            <w:tcW w:w="426" w:type="dxa"/>
            <w:vAlign w:val="center"/>
          </w:tcPr>
          <w:p w14:paraId="307031D4"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27</w:t>
            </w:r>
          </w:p>
        </w:tc>
        <w:tc>
          <w:tcPr>
            <w:tcW w:w="567" w:type="dxa"/>
            <w:noWrap/>
            <w:tcMar>
              <w:left w:w="28" w:type="dxa"/>
              <w:right w:w="28" w:type="dxa"/>
            </w:tcMar>
            <w:vAlign w:val="center"/>
          </w:tcPr>
          <w:p w14:paraId="5B345646" w14:textId="77777777" w:rsidR="00C90EDB" w:rsidRPr="00FE04A1" w:rsidRDefault="00C90EDB" w:rsidP="008B1E75">
            <w:pPr>
              <w:spacing w:after="0" w:line="240" w:lineRule="auto"/>
              <w:jc w:val="center"/>
              <w:rPr>
                <w:rFonts w:ascii="Times New Roman" w:hAnsi="Times New Roman"/>
                <w:sz w:val="18"/>
                <w:lang w:val="ro-RO"/>
              </w:rPr>
            </w:pPr>
            <w:r w:rsidRPr="00FE04A1">
              <w:rPr>
                <w:rFonts w:ascii="Times New Roman" w:hAnsi="Times New Roman"/>
                <w:sz w:val="18"/>
                <w:lang w:val="ro-RO"/>
              </w:rPr>
              <w:t>D3.1.</w:t>
            </w:r>
          </w:p>
        </w:tc>
        <w:tc>
          <w:tcPr>
            <w:tcW w:w="6237" w:type="dxa"/>
            <w:noWrap/>
            <w:tcMar>
              <w:left w:w="28" w:type="dxa"/>
              <w:right w:w="28" w:type="dxa"/>
            </w:tcMar>
            <w:vAlign w:val="center"/>
          </w:tcPr>
          <w:p w14:paraId="01DEB2FB"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sz w:val="18"/>
                <w:lang w:val="ro-RO"/>
              </w:rPr>
              <w:t>Accesul femeilor la mass-media audiovizuală</w:t>
            </w:r>
          </w:p>
        </w:tc>
        <w:tc>
          <w:tcPr>
            <w:tcW w:w="992" w:type="dxa"/>
            <w:vAlign w:val="center"/>
          </w:tcPr>
          <w:p w14:paraId="5785066C"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4</w:t>
            </w:r>
          </w:p>
        </w:tc>
      </w:tr>
      <w:tr w:rsidR="00C90EDB" w:rsidRPr="00FE04A1" w14:paraId="5613AE97" w14:textId="77777777" w:rsidTr="008B1E75">
        <w:trPr>
          <w:trHeight w:val="284"/>
          <w:jc w:val="center"/>
        </w:trPr>
        <w:tc>
          <w:tcPr>
            <w:tcW w:w="567" w:type="dxa"/>
            <w:vMerge w:val="restart"/>
            <w:noWrap/>
            <w:tcMar>
              <w:left w:w="28" w:type="dxa"/>
              <w:right w:w="28" w:type="dxa"/>
            </w:tcMar>
            <w:vAlign w:val="center"/>
          </w:tcPr>
          <w:p w14:paraId="2C922867"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color w:val="FF0000"/>
                <w:sz w:val="18"/>
                <w:lang w:val="ro-RO"/>
              </w:rPr>
              <w:t>D4</w:t>
            </w:r>
          </w:p>
        </w:tc>
        <w:tc>
          <w:tcPr>
            <w:tcW w:w="5655" w:type="dxa"/>
            <w:vMerge w:val="restart"/>
            <w:noWrap/>
            <w:tcMar>
              <w:left w:w="28" w:type="dxa"/>
              <w:right w:w="28" w:type="dxa"/>
            </w:tcMar>
            <w:vAlign w:val="center"/>
          </w:tcPr>
          <w:p w14:paraId="7E24D107"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color w:val="FF0000"/>
                <w:sz w:val="18"/>
                <w:lang w:val="ro-RO"/>
              </w:rPr>
              <w:t>Centralizarea înaltă a sistemului național și dezvoltarea insuficientă a mass-mediei audiovizuale locale/regionale</w:t>
            </w:r>
          </w:p>
        </w:tc>
        <w:tc>
          <w:tcPr>
            <w:tcW w:w="426" w:type="dxa"/>
            <w:vAlign w:val="center"/>
          </w:tcPr>
          <w:p w14:paraId="65740309"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28</w:t>
            </w:r>
          </w:p>
        </w:tc>
        <w:tc>
          <w:tcPr>
            <w:tcW w:w="567" w:type="dxa"/>
            <w:noWrap/>
            <w:tcMar>
              <w:left w:w="28" w:type="dxa"/>
              <w:right w:w="28" w:type="dxa"/>
            </w:tcMar>
            <w:vAlign w:val="center"/>
          </w:tcPr>
          <w:p w14:paraId="2EA55619" w14:textId="77777777" w:rsidR="00C90EDB" w:rsidRPr="00FE04A1" w:rsidRDefault="00C90EDB" w:rsidP="008B1E75">
            <w:pPr>
              <w:spacing w:after="0" w:line="240" w:lineRule="auto"/>
              <w:jc w:val="center"/>
              <w:rPr>
                <w:rFonts w:ascii="Times New Roman" w:hAnsi="Times New Roman"/>
                <w:sz w:val="18"/>
                <w:lang w:val="ro-RO"/>
              </w:rPr>
            </w:pPr>
            <w:r w:rsidRPr="00FE04A1">
              <w:rPr>
                <w:rFonts w:ascii="Times New Roman" w:hAnsi="Times New Roman"/>
                <w:sz w:val="18"/>
                <w:lang w:val="ro-RO"/>
              </w:rPr>
              <w:t>D4.1.</w:t>
            </w:r>
          </w:p>
        </w:tc>
        <w:tc>
          <w:tcPr>
            <w:tcW w:w="6237" w:type="dxa"/>
            <w:noWrap/>
            <w:tcMar>
              <w:left w:w="28" w:type="dxa"/>
              <w:right w:w="28" w:type="dxa"/>
            </w:tcMar>
            <w:vAlign w:val="center"/>
          </w:tcPr>
          <w:p w14:paraId="17E4D128"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sz w:val="18"/>
                <w:lang w:val="ro-RO"/>
              </w:rPr>
              <w:t>Nivelul de centralizare a sectorului audiovizual</w:t>
            </w:r>
          </w:p>
        </w:tc>
        <w:tc>
          <w:tcPr>
            <w:tcW w:w="992" w:type="dxa"/>
            <w:vAlign w:val="center"/>
          </w:tcPr>
          <w:p w14:paraId="4038975D"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2</w:t>
            </w:r>
          </w:p>
        </w:tc>
      </w:tr>
      <w:tr w:rsidR="00C90EDB" w:rsidRPr="00FE04A1" w14:paraId="687EE54D" w14:textId="77777777" w:rsidTr="008B1E75">
        <w:trPr>
          <w:trHeight w:val="284"/>
          <w:jc w:val="center"/>
        </w:trPr>
        <w:tc>
          <w:tcPr>
            <w:tcW w:w="567" w:type="dxa"/>
            <w:vMerge/>
            <w:noWrap/>
            <w:tcMar>
              <w:left w:w="28" w:type="dxa"/>
              <w:right w:w="28" w:type="dxa"/>
            </w:tcMar>
            <w:vAlign w:val="center"/>
          </w:tcPr>
          <w:p w14:paraId="4C1DAE99" w14:textId="77777777" w:rsidR="00C90EDB" w:rsidRPr="00FE04A1" w:rsidRDefault="00C90EDB" w:rsidP="008B1E75">
            <w:pPr>
              <w:spacing w:after="0" w:line="240" w:lineRule="auto"/>
              <w:jc w:val="center"/>
              <w:rPr>
                <w:rFonts w:ascii="Times New Roman" w:hAnsi="Times New Roman"/>
                <w:b/>
                <w:sz w:val="18"/>
                <w:szCs w:val="18"/>
                <w:lang w:val="ro-RO"/>
              </w:rPr>
            </w:pPr>
          </w:p>
        </w:tc>
        <w:tc>
          <w:tcPr>
            <w:tcW w:w="5655" w:type="dxa"/>
            <w:vMerge/>
            <w:noWrap/>
            <w:tcMar>
              <w:left w:w="28" w:type="dxa"/>
              <w:right w:w="28" w:type="dxa"/>
            </w:tcMar>
            <w:vAlign w:val="center"/>
          </w:tcPr>
          <w:p w14:paraId="29BFF1F5" w14:textId="77777777" w:rsidR="00C90EDB" w:rsidRPr="00FE04A1" w:rsidRDefault="00C90EDB" w:rsidP="008B1E75">
            <w:pPr>
              <w:spacing w:after="0" w:line="240" w:lineRule="auto"/>
              <w:rPr>
                <w:rFonts w:ascii="Times New Roman" w:hAnsi="Times New Roman"/>
                <w:sz w:val="18"/>
                <w:szCs w:val="18"/>
                <w:lang w:val="ro-RO"/>
              </w:rPr>
            </w:pPr>
          </w:p>
        </w:tc>
        <w:tc>
          <w:tcPr>
            <w:tcW w:w="426" w:type="dxa"/>
            <w:vAlign w:val="center"/>
          </w:tcPr>
          <w:p w14:paraId="43B21DB1"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29</w:t>
            </w:r>
          </w:p>
        </w:tc>
        <w:tc>
          <w:tcPr>
            <w:tcW w:w="567" w:type="dxa"/>
            <w:noWrap/>
            <w:tcMar>
              <w:left w:w="28" w:type="dxa"/>
              <w:right w:w="28" w:type="dxa"/>
            </w:tcMar>
            <w:vAlign w:val="center"/>
          </w:tcPr>
          <w:p w14:paraId="2329F967" w14:textId="77777777" w:rsidR="00C90EDB" w:rsidRPr="00FE04A1" w:rsidRDefault="00C90EDB" w:rsidP="008B1E75">
            <w:pPr>
              <w:spacing w:after="0" w:line="240" w:lineRule="auto"/>
              <w:jc w:val="center"/>
              <w:rPr>
                <w:rFonts w:ascii="Times New Roman" w:hAnsi="Times New Roman"/>
                <w:sz w:val="18"/>
                <w:lang w:val="ro-RO"/>
              </w:rPr>
            </w:pPr>
            <w:r w:rsidRPr="00FE04A1">
              <w:rPr>
                <w:rFonts w:ascii="Times New Roman" w:hAnsi="Times New Roman"/>
                <w:sz w:val="18"/>
                <w:lang w:val="ro-RO"/>
              </w:rPr>
              <w:t>D4.2.</w:t>
            </w:r>
          </w:p>
        </w:tc>
        <w:tc>
          <w:tcPr>
            <w:tcW w:w="6237" w:type="dxa"/>
            <w:noWrap/>
            <w:tcMar>
              <w:left w:w="28" w:type="dxa"/>
              <w:right w:w="28" w:type="dxa"/>
            </w:tcMar>
            <w:vAlign w:val="center"/>
          </w:tcPr>
          <w:p w14:paraId="1C519FB0"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sz w:val="18"/>
                <w:lang w:val="ro-RO"/>
              </w:rPr>
              <w:t>Nivelul de dezvoltare a FSM locali/regionali</w:t>
            </w:r>
          </w:p>
        </w:tc>
        <w:tc>
          <w:tcPr>
            <w:tcW w:w="992" w:type="dxa"/>
            <w:vAlign w:val="center"/>
          </w:tcPr>
          <w:p w14:paraId="0267F06B"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1</w:t>
            </w:r>
          </w:p>
        </w:tc>
      </w:tr>
      <w:tr w:rsidR="00C90EDB" w:rsidRPr="00FE04A1" w14:paraId="47A9C55D" w14:textId="77777777" w:rsidTr="008B1E75">
        <w:trPr>
          <w:trHeight w:val="284"/>
          <w:jc w:val="center"/>
        </w:trPr>
        <w:tc>
          <w:tcPr>
            <w:tcW w:w="567" w:type="dxa"/>
            <w:noWrap/>
            <w:tcMar>
              <w:left w:w="28" w:type="dxa"/>
              <w:right w:w="28" w:type="dxa"/>
            </w:tcMar>
            <w:vAlign w:val="center"/>
          </w:tcPr>
          <w:p w14:paraId="672FB029"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color w:val="FF0000"/>
                <w:sz w:val="18"/>
                <w:lang w:val="ro-RO"/>
              </w:rPr>
              <w:t>D5</w:t>
            </w:r>
          </w:p>
        </w:tc>
        <w:tc>
          <w:tcPr>
            <w:tcW w:w="5655" w:type="dxa"/>
            <w:noWrap/>
            <w:tcMar>
              <w:left w:w="28" w:type="dxa"/>
              <w:right w:w="28" w:type="dxa"/>
            </w:tcMar>
            <w:vAlign w:val="center"/>
          </w:tcPr>
          <w:p w14:paraId="2B860909"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color w:val="FF0000"/>
                <w:sz w:val="18"/>
                <w:lang w:val="ro-RO"/>
              </w:rPr>
              <w:t>Lipsa, subreprezentarea sau dominația unor tipuri de servicii media audiovizuale</w:t>
            </w:r>
          </w:p>
        </w:tc>
        <w:tc>
          <w:tcPr>
            <w:tcW w:w="426" w:type="dxa"/>
            <w:vAlign w:val="center"/>
          </w:tcPr>
          <w:p w14:paraId="50156693"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30</w:t>
            </w:r>
          </w:p>
        </w:tc>
        <w:tc>
          <w:tcPr>
            <w:tcW w:w="567" w:type="dxa"/>
            <w:noWrap/>
            <w:tcMar>
              <w:left w:w="28" w:type="dxa"/>
              <w:right w:w="28" w:type="dxa"/>
            </w:tcMar>
            <w:vAlign w:val="center"/>
          </w:tcPr>
          <w:p w14:paraId="600CFA1B" w14:textId="77777777" w:rsidR="00C90EDB" w:rsidRPr="00FE04A1" w:rsidRDefault="00C90EDB" w:rsidP="008B1E75">
            <w:pPr>
              <w:spacing w:after="0" w:line="240" w:lineRule="auto"/>
              <w:jc w:val="center"/>
              <w:rPr>
                <w:rFonts w:ascii="Times New Roman" w:hAnsi="Times New Roman"/>
                <w:sz w:val="18"/>
                <w:lang w:val="ro-RO"/>
              </w:rPr>
            </w:pPr>
            <w:r w:rsidRPr="00FE04A1">
              <w:rPr>
                <w:rFonts w:ascii="Times New Roman" w:hAnsi="Times New Roman"/>
                <w:sz w:val="18"/>
                <w:lang w:val="ro-RO"/>
              </w:rPr>
              <w:t>D5.1.</w:t>
            </w:r>
          </w:p>
        </w:tc>
        <w:tc>
          <w:tcPr>
            <w:tcW w:w="6237" w:type="dxa"/>
            <w:noWrap/>
            <w:tcMar>
              <w:left w:w="28" w:type="dxa"/>
              <w:right w:w="28" w:type="dxa"/>
            </w:tcMar>
            <w:vAlign w:val="center"/>
          </w:tcPr>
          <w:p w14:paraId="6CE3BC71" w14:textId="77777777" w:rsidR="00C90EDB" w:rsidRPr="00FE04A1" w:rsidRDefault="00C90EDB" w:rsidP="008B1E75">
            <w:pPr>
              <w:spacing w:after="0" w:line="240" w:lineRule="auto"/>
              <w:rPr>
                <w:rFonts w:ascii="Times New Roman" w:hAnsi="Times New Roman"/>
                <w:sz w:val="18"/>
                <w:szCs w:val="18"/>
                <w:lang w:val="ro-RO"/>
              </w:rPr>
            </w:pPr>
            <w:r w:rsidRPr="00FE04A1">
              <w:rPr>
                <w:rFonts w:ascii="Times New Roman" w:hAnsi="Times New Roman"/>
                <w:sz w:val="18"/>
                <w:lang w:val="ro-RO"/>
              </w:rPr>
              <w:t>Diversitatea serviciilor media audiovizuale</w:t>
            </w:r>
          </w:p>
        </w:tc>
        <w:tc>
          <w:tcPr>
            <w:tcW w:w="992" w:type="dxa"/>
            <w:vAlign w:val="center"/>
          </w:tcPr>
          <w:p w14:paraId="77C124B2" w14:textId="77777777" w:rsidR="00C90EDB" w:rsidRPr="00FE04A1" w:rsidRDefault="00C90EDB" w:rsidP="008B1E75">
            <w:pPr>
              <w:spacing w:after="0" w:line="240" w:lineRule="auto"/>
              <w:jc w:val="center"/>
              <w:rPr>
                <w:rFonts w:ascii="Times New Roman" w:hAnsi="Times New Roman"/>
                <w:sz w:val="18"/>
                <w:szCs w:val="18"/>
                <w:lang w:val="ro-RO"/>
              </w:rPr>
            </w:pPr>
            <w:r w:rsidRPr="00FE04A1">
              <w:rPr>
                <w:rFonts w:ascii="Times New Roman" w:hAnsi="Times New Roman"/>
                <w:sz w:val="18"/>
                <w:szCs w:val="18"/>
                <w:lang w:val="ro-RO"/>
              </w:rPr>
              <w:t>2</w:t>
            </w:r>
          </w:p>
        </w:tc>
      </w:tr>
      <w:tr w:rsidR="00C90EDB" w:rsidRPr="00FE04A1" w14:paraId="037E7C53" w14:textId="77777777" w:rsidTr="008B1E75">
        <w:trPr>
          <w:trHeight w:val="171"/>
          <w:jc w:val="center"/>
        </w:trPr>
        <w:tc>
          <w:tcPr>
            <w:tcW w:w="567" w:type="dxa"/>
            <w:shd w:val="clear" w:color="auto" w:fill="E2EFD9" w:themeFill="accent6" w:themeFillTint="33"/>
            <w:noWrap/>
            <w:tcMar>
              <w:left w:w="28" w:type="dxa"/>
              <w:right w:w="28" w:type="dxa"/>
            </w:tcMar>
            <w:vAlign w:val="center"/>
          </w:tcPr>
          <w:p w14:paraId="57054EA2" w14:textId="77777777" w:rsidR="00C90EDB" w:rsidRPr="00FE04A1" w:rsidRDefault="00C90EDB" w:rsidP="008B1E75">
            <w:pPr>
              <w:spacing w:after="0" w:line="240" w:lineRule="auto"/>
              <w:jc w:val="center"/>
              <w:rPr>
                <w:rFonts w:ascii="Times New Roman" w:hAnsi="Times New Roman"/>
                <w:b/>
                <w:sz w:val="10"/>
                <w:szCs w:val="18"/>
                <w:lang w:val="ro-RO"/>
              </w:rPr>
            </w:pPr>
          </w:p>
        </w:tc>
        <w:tc>
          <w:tcPr>
            <w:tcW w:w="5655" w:type="dxa"/>
            <w:shd w:val="clear" w:color="auto" w:fill="E2EFD9" w:themeFill="accent6" w:themeFillTint="33"/>
            <w:noWrap/>
            <w:tcMar>
              <w:left w:w="28" w:type="dxa"/>
              <w:right w:w="28" w:type="dxa"/>
            </w:tcMar>
            <w:vAlign w:val="center"/>
          </w:tcPr>
          <w:p w14:paraId="01A6927E" w14:textId="77777777" w:rsidR="00C90EDB" w:rsidRPr="00FE04A1" w:rsidRDefault="00C90EDB" w:rsidP="008B1E75">
            <w:pPr>
              <w:spacing w:after="0" w:line="240" w:lineRule="auto"/>
              <w:rPr>
                <w:rFonts w:ascii="Times New Roman" w:hAnsi="Times New Roman"/>
                <w:sz w:val="10"/>
                <w:szCs w:val="18"/>
                <w:lang w:val="ro-RO"/>
              </w:rPr>
            </w:pPr>
          </w:p>
        </w:tc>
        <w:tc>
          <w:tcPr>
            <w:tcW w:w="426" w:type="dxa"/>
            <w:shd w:val="clear" w:color="auto" w:fill="E2EFD9" w:themeFill="accent6" w:themeFillTint="33"/>
            <w:vAlign w:val="center"/>
          </w:tcPr>
          <w:p w14:paraId="6E4EA5FD" w14:textId="77777777" w:rsidR="00C90EDB" w:rsidRPr="00FE04A1" w:rsidRDefault="00C90EDB" w:rsidP="008B1E75">
            <w:pPr>
              <w:spacing w:after="0" w:line="240" w:lineRule="auto"/>
              <w:jc w:val="center"/>
              <w:rPr>
                <w:rFonts w:ascii="Times New Roman" w:hAnsi="Times New Roman"/>
                <w:b/>
                <w:sz w:val="10"/>
                <w:szCs w:val="18"/>
                <w:lang w:val="ro-RO"/>
              </w:rPr>
            </w:pPr>
          </w:p>
        </w:tc>
        <w:tc>
          <w:tcPr>
            <w:tcW w:w="567" w:type="dxa"/>
            <w:shd w:val="clear" w:color="auto" w:fill="E2EFD9" w:themeFill="accent6" w:themeFillTint="33"/>
            <w:noWrap/>
            <w:tcMar>
              <w:left w:w="28" w:type="dxa"/>
              <w:right w:w="28" w:type="dxa"/>
            </w:tcMar>
            <w:vAlign w:val="center"/>
          </w:tcPr>
          <w:p w14:paraId="5A42E048" w14:textId="77777777" w:rsidR="00C90EDB" w:rsidRPr="00FE04A1" w:rsidRDefault="00C90EDB" w:rsidP="008B1E75">
            <w:pPr>
              <w:spacing w:after="0" w:line="240" w:lineRule="auto"/>
              <w:jc w:val="center"/>
              <w:rPr>
                <w:rFonts w:ascii="Times New Roman" w:hAnsi="Times New Roman"/>
                <w:sz w:val="10"/>
                <w:szCs w:val="18"/>
                <w:lang w:val="ro-RO"/>
              </w:rPr>
            </w:pPr>
          </w:p>
        </w:tc>
        <w:tc>
          <w:tcPr>
            <w:tcW w:w="6237" w:type="dxa"/>
            <w:shd w:val="clear" w:color="auto" w:fill="E2EFD9" w:themeFill="accent6" w:themeFillTint="33"/>
            <w:noWrap/>
            <w:tcMar>
              <w:left w:w="28" w:type="dxa"/>
              <w:right w:w="28" w:type="dxa"/>
            </w:tcMar>
            <w:vAlign w:val="center"/>
          </w:tcPr>
          <w:p w14:paraId="52A31BD2" w14:textId="77777777" w:rsidR="00C90EDB" w:rsidRPr="00FE04A1" w:rsidRDefault="00C90EDB" w:rsidP="008B1E75">
            <w:pPr>
              <w:spacing w:after="0" w:line="240" w:lineRule="auto"/>
              <w:rPr>
                <w:rFonts w:ascii="Times New Roman" w:hAnsi="Times New Roman"/>
                <w:sz w:val="10"/>
                <w:szCs w:val="18"/>
                <w:lang w:val="ro-RO"/>
              </w:rPr>
            </w:pPr>
          </w:p>
        </w:tc>
        <w:tc>
          <w:tcPr>
            <w:tcW w:w="992" w:type="dxa"/>
            <w:shd w:val="clear" w:color="auto" w:fill="E2EFD9" w:themeFill="accent6" w:themeFillTint="33"/>
            <w:vAlign w:val="center"/>
          </w:tcPr>
          <w:p w14:paraId="566F362F" w14:textId="77777777" w:rsidR="00C90EDB" w:rsidRPr="00FE04A1" w:rsidRDefault="00C90EDB" w:rsidP="008B1E75">
            <w:pPr>
              <w:spacing w:after="0" w:line="240" w:lineRule="auto"/>
              <w:jc w:val="center"/>
              <w:rPr>
                <w:rFonts w:ascii="Times New Roman" w:hAnsi="Times New Roman"/>
                <w:sz w:val="10"/>
                <w:szCs w:val="18"/>
                <w:lang w:val="ro-RO"/>
              </w:rPr>
            </w:pPr>
          </w:p>
        </w:tc>
      </w:tr>
      <w:tr w:rsidR="00C90EDB" w:rsidRPr="00FE04A1" w14:paraId="3D9A1942" w14:textId="77777777" w:rsidTr="008B1E75">
        <w:trPr>
          <w:trHeight w:val="284"/>
          <w:jc w:val="center"/>
        </w:trPr>
        <w:tc>
          <w:tcPr>
            <w:tcW w:w="567" w:type="dxa"/>
            <w:noWrap/>
            <w:tcMar>
              <w:left w:w="28" w:type="dxa"/>
              <w:right w:w="28" w:type="dxa"/>
            </w:tcMar>
            <w:vAlign w:val="center"/>
          </w:tcPr>
          <w:p w14:paraId="26742810" w14:textId="77777777" w:rsidR="00C90EDB" w:rsidRPr="00FE04A1" w:rsidRDefault="00C90EDB" w:rsidP="008B1E75">
            <w:pPr>
              <w:spacing w:after="0" w:line="240" w:lineRule="auto"/>
              <w:jc w:val="center"/>
              <w:rPr>
                <w:rFonts w:ascii="Times New Roman" w:hAnsi="Times New Roman"/>
                <w:b/>
                <w:sz w:val="18"/>
                <w:szCs w:val="18"/>
                <w:lang w:val="ro-RO"/>
              </w:rPr>
            </w:pPr>
          </w:p>
        </w:tc>
        <w:tc>
          <w:tcPr>
            <w:tcW w:w="5655" w:type="dxa"/>
            <w:noWrap/>
            <w:tcMar>
              <w:left w:w="28" w:type="dxa"/>
              <w:right w:w="28" w:type="dxa"/>
            </w:tcMar>
            <w:vAlign w:val="center"/>
          </w:tcPr>
          <w:p w14:paraId="5131B239"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 xml:space="preserve">Total:  </w:t>
            </w:r>
            <w:r w:rsidRPr="00FE04A1">
              <w:rPr>
                <w:rFonts w:ascii="Times New Roman" w:hAnsi="Times New Roman"/>
                <w:b/>
                <w:color w:val="0070C0"/>
                <w:sz w:val="18"/>
                <w:lang w:val="ro-RO"/>
              </w:rPr>
              <w:t>4 DOMENII DE RISC</w:t>
            </w:r>
            <w:r w:rsidRPr="00FE04A1">
              <w:rPr>
                <w:rFonts w:ascii="Times New Roman" w:hAnsi="Times New Roman"/>
                <w:b/>
                <w:color w:val="0070C0"/>
                <w:sz w:val="18"/>
                <w:szCs w:val="18"/>
                <w:lang w:val="ro-RO"/>
              </w:rPr>
              <w:t xml:space="preserve"> </w:t>
            </w:r>
            <w:r w:rsidRPr="00FE04A1">
              <w:rPr>
                <w:rFonts w:ascii="Times New Roman" w:hAnsi="Times New Roman"/>
                <w:b/>
                <w:sz w:val="18"/>
                <w:szCs w:val="18"/>
                <w:lang w:val="ro-RO"/>
              </w:rPr>
              <w:t xml:space="preserve">| </w:t>
            </w:r>
            <w:r w:rsidRPr="00FE04A1">
              <w:rPr>
                <w:rFonts w:ascii="Times New Roman" w:hAnsi="Times New Roman"/>
                <w:b/>
                <w:color w:val="FF0000"/>
                <w:sz w:val="18"/>
                <w:szCs w:val="18"/>
                <w:lang w:val="ro-RO"/>
              </w:rPr>
              <w:t>5 riscuri</w:t>
            </w:r>
          </w:p>
        </w:tc>
        <w:tc>
          <w:tcPr>
            <w:tcW w:w="426" w:type="dxa"/>
            <w:vAlign w:val="center"/>
          </w:tcPr>
          <w:p w14:paraId="7A8F0853" w14:textId="77777777" w:rsidR="00C90EDB" w:rsidRPr="00FE04A1" w:rsidRDefault="00C90EDB" w:rsidP="008B1E75">
            <w:pPr>
              <w:spacing w:after="0" w:line="240" w:lineRule="auto"/>
              <w:jc w:val="center"/>
              <w:rPr>
                <w:rFonts w:ascii="Times New Roman" w:hAnsi="Times New Roman"/>
                <w:b/>
                <w:sz w:val="18"/>
                <w:szCs w:val="18"/>
                <w:lang w:val="ro-RO"/>
              </w:rPr>
            </w:pPr>
          </w:p>
        </w:tc>
        <w:tc>
          <w:tcPr>
            <w:tcW w:w="567" w:type="dxa"/>
            <w:noWrap/>
            <w:tcMar>
              <w:left w:w="28" w:type="dxa"/>
              <w:right w:w="28" w:type="dxa"/>
            </w:tcMar>
            <w:vAlign w:val="center"/>
          </w:tcPr>
          <w:p w14:paraId="5C3F4D44" w14:textId="77777777" w:rsidR="00C90EDB" w:rsidRPr="00FE04A1" w:rsidRDefault="00C90EDB" w:rsidP="008B1E75">
            <w:pPr>
              <w:spacing w:after="0" w:line="240" w:lineRule="auto"/>
              <w:jc w:val="center"/>
              <w:rPr>
                <w:rFonts w:ascii="Times New Roman" w:hAnsi="Times New Roman"/>
                <w:b/>
                <w:sz w:val="18"/>
                <w:lang w:val="ro-RO"/>
              </w:rPr>
            </w:pPr>
          </w:p>
        </w:tc>
        <w:tc>
          <w:tcPr>
            <w:tcW w:w="6237" w:type="dxa"/>
            <w:noWrap/>
            <w:tcMar>
              <w:left w:w="28" w:type="dxa"/>
              <w:right w:w="28" w:type="dxa"/>
            </w:tcMar>
            <w:vAlign w:val="center"/>
          </w:tcPr>
          <w:p w14:paraId="0383FFF3" w14:textId="77777777" w:rsidR="00C90EDB" w:rsidRPr="00FE04A1" w:rsidRDefault="00C90EDB" w:rsidP="008B1E75">
            <w:pPr>
              <w:spacing w:after="0" w:line="240" w:lineRule="auto"/>
              <w:jc w:val="center"/>
              <w:rPr>
                <w:rFonts w:ascii="Times New Roman" w:hAnsi="Times New Roman"/>
                <w:b/>
                <w:sz w:val="18"/>
                <w:szCs w:val="18"/>
                <w:lang w:val="ro-RO"/>
              </w:rPr>
            </w:pPr>
            <w:r w:rsidRPr="00FE04A1">
              <w:rPr>
                <w:rFonts w:ascii="Times New Roman" w:hAnsi="Times New Roman"/>
                <w:b/>
                <w:sz w:val="18"/>
                <w:szCs w:val="18"/>
                <w:lang w:val="ro-RO"/>
              </w:rPr>
              <w:t xml:space="preserve">Total:  </w:t>
            </w:r>
            <w:r w:rsidRPr="00FE04A1">
              <w:rPr>
                <w:rFonts w:ascii="Times New Roman" w:hAnsi="Times New Roman"/>
                <w:b/>
                <w:sz w:val="18"/>
                <w:lang w:val="ro-RO"/>
              </w:rPr>
              <w:t>30 indicatori</w:t>
            </w:r>
            <w:r w:rsidRPr="00FE04A1">
              <w:rPr>
                <w:rFonts w:ascii="Times New Roman" w:hAnsi="Times New Roman"/>
                <w:b/>
                <w:sz w:val="18"/>
                <w:szCs w:val="18"/>
                <w:lang w:val="ro-RO"/>
              </w:rPr>
              <w:t xml:space="preserve"> | 120 sub-indicatori</w:t>
            </w:r>
          </w:p>
        </w:tc>
        <w:tc>
          <w:tcPr>
            <w:tcW w:w="992" w:type="dxa"/>
            <w:vAlign w:val="center"/>
          </w:tcPr>
          <w:p w14:paraId="79FEC35F" w14:textId="77777777" w:rsidR="00C90EDB" w:rsidRPr="00FE04A1" w:rsidRDefault="00C90EDB" w:rsidP="008B1E75">
            <w:pPr>
              <w:spacing w:after="0" w:line="240" w:lineRule="auto"/>
              <w:jc w:val="center"/>
              <w:rPr>
                <w:rFonts w:ascii="Times New Roman" w:hAnsi="Times New Roman"/>
                <w:b/>
                <w:sz w:val="18"/>
                <w:szCs w:val="18"/>
                <w:lang w:val="ro-RO"/>
              </w:rPr>
            </w:pPr>
          </w:p>
        </w:tc>
      </w:tr>
    </w:tbl>
    <w:p w14:paraId="5BC7DBA8" w14:textId="77777777" w:rsidR="00C90EDB" w:rsidRPr="00FE04A1" w:rsidRDefault="00C90EDB" w:rsidP="00C90EDB">
      <w:pPr>
        <w:spacing w:after="0"/>
        <w:jc w:val="center"/>
        <w:rPr>
          <w:rFonts w:ascii="Times New Roman" w:hAnsi="Times New Roman"/>
          <w:b/>
          <w:color w:val="0070C0"/>
          <w:sz w:val="20"/>
          <w:lang w:val="ro-RO"/>
        </w:rPr>
      </w:pPr>
    </w:p>
    <w:p w14:paraId="1D429E57" w14:textId="77777777" w:rsidR="00C90EDB" w:rsidRPr="00FE04A1" w:rsidRDefault="00C90EDB" w:rsidP="00C90EDB">
      <w:pPr>
        <w:spacing w:after="20" w:line="240" w:lineRule="auto"/>
        <w:rPr>
          <w:rFonts w:ascii="Times New Roman" w:hAnsi="Times New Roman"/>
          <w:sz w:val="18"/>
          <w:lang w:val="ro-RO"/>
        </w:rPr>
      </w:pPr>
    </w:p>
    <w:p w14:paraId="1FC12F12" w14:textId="77777777" w:rsidR="00C90EDB" w:rsidRPr="00FE04A1" w:rsidRDefault="00C90EDB" w:rsidP="00C90EDB">
      <w:pPr>
        <w:rPr>
          <w:rFonts w:ascii="Times New Roman" w:hAnsi="Times New Roman"/>
          <w:sz w:val="20"/>
          <w:lang w:val="ro-RO"/>
        </w:rPr>
      </w:pPr>
    </w:p>
    <w:p w14:paraId="5137999C" w14:textId="77777777" w:rsidR="00C90EDB" w:rsidRPr="00FE04A1" w:rsidRDefault="00C90EDB" w:rsidP="00C90EDB">
      <w:pPr>
        <w:spacing w:after="0"/>
        <w:rPr>
          <w:rFonts w:ascii="Times New Roman" w:hAnsi="Times New Roman"/>
          <w:b/>
          <w:bCs/>
          <w:color w:val="0070C0"/>
          <w:sz w:val="20"/>
          <w:lang w:val="ro-RO"/>
        </w:rPr>
        <w:sectPr w:rsidR="00C90EDB" w:rsidRPr="00FE04A1" w:rsidSect="00CB1469">
          <w:pgSz w:w="15840" w:h="12240" w:orient="landscape"/>
          <w:pgMar w:top="992" w:right="851" w:bottom="851" w:left="851" w:header="709" w:footer="227" w:gutter="0"/>
          <w:cols w:space="708"/>
          <w:titlePg/>
          <w:docGrid w:linePitch="360" w:charSpace="-6145"/>
        </w:sectPr>
      </w:pPr>
    </w:p>
    <w:p w14:paraId="5D0CC7DE" w14:textId="77777777" w:rsidR="00C90EDB" w:rsidRPr="00FE04A1" w:rsidRDefault="00C90EDB" w:rsidP="00C90EDB">
      <w:pPr>
        <w:pStyle w:val="TitluG1"/>
        <w:rPr>
          <w:rFonts w:ascii="Times New Roman" w:hAnsi="Times New Roman" w:cs="Times New Roman"/>
        </w:rPr>
      </w:pPr>
      <w:r w:rsidRPr="00FE04A1">
        <w:rPr>
          <w:rFonts w:ascii="Times New Roman" w:hAnsi="Times New Roman" w:cs="Times New Roman"/>
        </w:rPr>
        <w:lastRenderedPageBreak/>
        <w:t>ÎNDRUMAR METODOLOGIC</w:t>
      </w:r>
    </w:p>
    <w:p w14:paraId="4E5C7374" w14:textId="77777777" w:rsidR="00C90EDB" w:rsidRPr="00FE04A1" w:rsidRDefault="00C90EDB" w:rsidP="00C90EDB">
      <w:pPr>
        <w:spacing w:after="0"/>
        <w:rPr>
          <w:rFonts w:ascii="Times New Roman" w:hAnsi="Times New Roman"/>
          <w:b/>
          <w:bCs/>
          <w:kern w:val="22"/>
          <w:sz w:val="20"/>
          <w:lang w:val="ro-RO"/>
        </w:rPr>
      </w:pPr>
    </w:p>
    <w:p w14:paraId="4BC600E2" w14:textId="77777777" w:rsidR="00C90EDB" w:rsidRPr="00FE04A1" w:rsidRDefault="00C90EDB" w:rsidP="00C90EDB">
      <w:pPr>
        <w:spacing w:after="0"/>
        <w:rPr>
          <w:rFonts w:ascii="Times New Roman" w:hAnsi="Times New Roman"/>
          <w:b/>
          <w:bCs/>
          <w:kern w:val="22"/>
          <w:sz w:val="20"/>
          <w:lang w:val="ro-RO"/>
        </w:rPr>
      </w:pPr>
      <w:r w:rsidRPr="00FE04A1">
        <w:rPr>
          <w:rFonts w:ascii="Times New Roman" w:hAnsi="Times New Roman"/>
          <w:b/>
          <w:bCs/>
          <w:kern w:val="22"/>
          <w:sz w:val="20"/>
          <w:lang w:val="ro-RO"/>
        </w:rPr>
        <w:t>Aplicarea metodologiei</w:t>
      </w:r>
    </w:p>
    <w:p w14:paraId="061CAC7B" w14:textId="77777777" w:rsidR="00C90EDB" w:rsidRPr="00FE04A1" w:rsidRDefault="00C90EDB" w:rsidP="00C90EDB">
      <w:pPr>
        <w:spacing w:after="0"/>
        <w:rPr>
          <w:rFonts w:ascii="Times New Roman" w:hAnsi="Times New Roman"/>
          <w:bCs/>
          <w:kern w:val="22"/>
          <w:sz w:val="20"/>
          <w:lang w:val="ro-RO"/>
        </w:rPr>
      </w:pPr>
      <w:r w:rsidRPr="00FE04A1">
        <w:rPr>
          <w:rFonts w:ascii="Times New Roman" w:hAnsi="Times New Roman"/>
          <w:bCs/>
          <w:kern w:val="22"/>
          <w:sz w:val="20"/>
          <w:lang w:val="ro-RO"/>
        </w:rPr>
        <w:t xml:space="preserve">Prezenta metodologie prezintă un set de </w:t>
      </w:r>
      <w:r w:rsidRPr="00FE04A1">
        <w:rPr>
          <w:rFonts w:ascii="Times New Roman" w:hAnsi="Times New Roman"/>
          <w:b/>
          <w:bCs/>
          <w:kern w:val="22"/>
          <w:sz w:val="20"/>
          <w:lang w:val="ro-RO"/>
        </w:rPr>
        <w:t>30 de indicatori</w:t>
      </w:r>
      <w:r w:rsidRPr="00FE04A1">
        <w:rPr>
          <w:rFonts w:ascii="Times New Roman" w:hAnsi="Times New Roman"/>
          <w:bCs/>
          <w:kern w:val="22"/>
          <w:sz w:val="20"/>
          <w:lang w:val="ro-RO"/>
        </w:rPr>
        <w:t xml:space="preserve"> care cuprind </w:t>
      </w:r>
      <w:r w:rsidRPr="00FE04A1">
        <w:rPr>
          <w:rFonts w:ascii="Times New Roman" w:hAnsi="Times New Roman"/>
          <w:b/>
          <w:bCs/>
          <w:kern w:val="22"/>
          <w:sz w:val="20"/>
          <w:lang w:val="ro-RO"/>
        </w:rPr>
        <w:t>120 de variabile</w:t>
      </w:r>
      <w:r w:rsidRPr="00FE04A1">
        <w:rPr>
          <w:rFonts w:ascii="Times New Roman" w:hAnsi="Times New Roman"/>
          <w:bCs/>
          <w:kern w:val="22"/>
          <w:sz w:val="20"/>
          <w:lang w:val="ro-RO"/>
        </w:rPr>
        <w:t xml:space="preserve"> structurate, în baza cărora pot fi evaluate </w:t>
      </w:r>
      <w:r w:rsidRPr="00FE04A1">
        <w:rPr>
          <w:rFonts w:ascii="Times New Roman" w:hAnsi="Times New Roman"/>
          <w:b/>
          <w:bCs/>
          <w:kern w:val="22"/>
          <w:sz w:val="20"/>
          <w:lang w:val="ro-RO"/>
        </w:rPr>
        <w:t>20 de potențiale amenințări și riscuri</w:t>
      </w:r>
      <w:r w:rsidRPr="00FE04A1">
        <w:rPr>
          <w:rFonts w:ascii="Times New Roman" w:hAnsi="Times New Roman"/>
          <w:bCs/>
          <w:kern w:val="22"/>
          <w:sz w:val="20"/>
          <w:lang w:val="ro-RO"/>
        </w:rPr>
        <w:t xml:space="preserve"> asupra pluralismului audiovizual pe </w:t>
      </w:r>
      <w:r w:rsidRPr="00FE04A1">
        <w:rPr>
          <w:rFonts w:ascii="Times New Roman" w:hAnsi="Times New Roman"/>
          <w:b/>
          <w:bCs/>
          <w:kern w:val="22"/>
          <w:sz w:val="20"/>
          <w:lang w:val="ro-RO"/>
        </w:rPr>
        <w:t>patru domenii de risc</w:t>
      </w:r>
      <w:r w:rsidRPr="00FE04A1">
        <w:rPr>
          <w:rFonts w:ascii="Times New Roman" w:hAnsi="Times New Roman"/>
          <w:bCs/>
          <w:kern w:val="22"/>
          <w:sz w:val="20"/>
          <w:lang w:val="ro-RO"/>
        </w:rPr>
        <w:t>.  Pentru a determina gradul real al pluralismului audiovizual este necesară aplicarea întregului set de indicatori. Cu toate acestea, metodologia de față oferă posibilitatea de a realiza evaluări și pe segmente de cercetare, respectiv  pentru evaluarea unui anumit domeniu de risc ce prezintă un interes specific.</w:t>
      </w:r>
    </w:p>
    <w:p w14:paraId="15119E03" w14:textId="77777777" w:rsidR="00C90EDB" w:rsidRPr="00FE04A1" w:rsidRDefault="00C90EDB" w:rsidP="00C90EDB">
      <w:pPr>
        <w:spacing w:after="0"/>
        <w:rPr>
          <w:rFonts w:ascii="Times New Roman" w:hAnsi="Times New Roman"/>
          <w:bCs/>
          <w:kern w:val="22"/>
          <w:sz w:val="20"/>
          <w:lang w:val="ro-RO"/>
        </w:rPr>
      </w:pPr>
    </w:p>
    <w:p w14:paraId="5FE79CD3" w14:textId="77777777" w:rsidR="00C90EDB" w:rsidRPr="00FE04A1" w:rsidRDefault="00C90EDB" w:rsidP="00C90EDB">
      <w:pPr>
        <w:spacing w:after="0"/>
        <w:rPr>
          <w:rFonts w:ascii="Times New Roman" w:hAnsi="Times New Roman"/>
          <w:b/>
          <w:bCs/>
          <w:kern w:val="22"/>
          <w:sz w:val="20"/>
          <w:lang w:val="ro-RO"/>
        </w:rPr>
      </w:pPr>
      <w:r w:rsidRPr="00FE04A1">
        <w:rPr>
          <w:rFonts w:ascii="Times New Roman" w:hAnsi="Times New Roman"/>
          <w:b/>
          <w:bCs/>
          <w:kern w:val="22"/>
          <w:sz w:val="20"/>
          <w:lang w:val="ro-RO"/>
        </w:rPr>
        <w:t>Calcularea scorului</w:t>
      </w:r>
    </w:p>
    <w:p w14:paraId="53782C48" w14:textId="77777777" w:rsidR="00C90EDB" w:rsidRPr="00FE04A1" w:rsidRDefault="00C90EDB" w:rsidP="00C90EDB">
      <w:pPr>
        <w:spacing w:after="0"/>
        <w:rPr>
          <w:rFonts w:ascii="Times New Roman" w:hAnsi="Times New Roman"/>
          <w:bCs/>
          <w:color w:val="FF0000"/>
          <w:kern w:val="22"/>
          <w:sz w:val="20"/>
          <w:lang w:val="ro-RO"/>
        </w:rPr>
      </w:pPr>
      <w:r w:rsidRPr="00FE04A1">
        <w:rPr>
          <w:rFonts w:ascii="Times New Roman" w:hAnsi="Times New Roman"/>
          <w:bCs/>
          <w:kern w:val="22"/>
          <w:sz w:val="20"/>
          <w:lang w:val="ro-RO"/>
        </w:rPr>
        <w:t xml:space="preserve">În funcție de răspunsurile obținute în cadrul chestionarului, fiecărui sub-indicator i se atribuie un punctaj (de la 1 la 3 puncte), conform următorului algoritm: 1 punct pentru risc scăzut (zona verde), 2 puncte pentru risc mediu (zona portocalie) și 3 puncte pentru risc înalt (zona roșie). </w:t>
      </w:r>
    </w:p>
    <w:p w14:paraId="4447B9FF" w14:textId="77777777" w:rsidR="00C90EDB" w:rsidRPr="00FE04A1" w:rsidRDefault="00C90EDB" w:rsidP="00C90EDB">
      <w:pPr>
        <w:spacing w:after="0"/>
        <w:rPr>
          <w:rFonts w:ascii="Times New Roman" w:hAnsi="Times New Roman"/>
          <w:b/>
          <w:bCs/>
          <w:kern w:val="22"/>
          <w:sz w:val="20"/>
          <w:lang w:val="ro-RO"/>
        </w:rPr>
      </w:pPr>
    </w:p>
    <w:p w14:paraId="0EB73E70" w14:textId="77777777" w:rsidR="00C90EDB" w:rsidRPr="00FE04A1" w:rsidRDefault="00C90EDB" w:rsidP="00C90EDB">
      <w:pPr>
        <w:spacing w:after="0"/>
        <w:rPr>
          <w:rFonts w:ascii="Times New Roman" w:hAnsi="Times New Roman"/>
          <w:b/>
          <w:bCs/>
          <w:kern w:val="22"/>
          <w:sz w:val="20"/>
          <w:lang w:val="ro-RO"/>
        </w:rPr>
      </w:pPr>
      <w:r w:rsidRPr="00FE04A1">
        <w:rPr>
          <w:rFonts w:ascii="Times New Roman" w:hAnsi="Times New Roman"/>
          <w:b/>
          <w:bCs/>
          <w:kern w:val="22"/>
          <w:sz w:val="20"/>
          <w:lang w:val="ro-RO"/>
        </w:rPr>
        <w:t>Interpretarea rezultatelor</w:t>
      </w:r>
    </w:p>
    <w:p w14:paraId="26E2F727" w14:textId="77777777" w:rsidR="00C90EDB" w:rsidRPr="00FE04A1" w:rsidRDefault="00C90EDB" w:rsidP="00C90EDB">
      <w:pPr>
        <w:spacing w:after="0"/>
        <w:rPr>
          <w:rFonts w:ascii="Times New Roman" w:hAnsi="Times New Roman"/>
          <w:bCs/>
          <w:kern w:val="22"/>
          <w:sz w:val="20"/>
          <w:lang w:val="ro-RO"/>
        </w:rPr>
      </w:pPr>
      <w:r w:rsidRPr="00FE04A1">
        <w:rPr>
          <w:rFonts w:ascii="Times New Roman" w:hAnsi="Times New Roman"/>
          <w:bCs/>
          <w:kern w:val="22"/>
          <w:sz w:val="20"/>
          <w:lang w:val="ro-RO"/>
        </w:rPr>
        <w:t>Utilizarea metodologiei are drept rezultat stabilirea nivelului de risc – scăzut, mediu sau înalt – pentru pluralismul mediatic. Rezultatul va fi obținut în urma evaluării întregului set de indicatori ai riscurilor în cadrul celor patru domenii de risc. Stabilirea nivelului de amenințare pentru fiecare risc sau domeniu de risc se va face luând în calcul media generală a tuturor indicatorilor utilizați. Media generală nu poate oscila decât între 1 și 3 puncte. Astfel, se va considera:</w:t>
      </w:r>
    </w:p>
    <w:p w14:paraId="6C3049F0" w14:textId="77777777" w:rsidR="00C90EDB" w:rsidRPr="00FE04A1" w:rsidRDefault="00C90EDB" w:rsidP="00C90EDB">
      <w:pPr>
        <w:pStyle w:val="Listparagraf"/>
        <w:numPr>
          <w:ilvl w:val="0"/>
          <w:numId w:val="32"/>
        </w:numPr>
        <w:suppressAutoHyphens/>
        <w:spacing w:after="0" w:line="240" w:lineRule="auto"/>
        <w:ind w:left="567" w:hanging="357"/>
        <w:contextualSpacing w:val="0"/>
        <w:jc w:val="both"/>
        <w:rPr>
          <w:rFonts w:ascii="Times New Roman" w:hAnsi="Times New Roman"/>
          <w:bCs/>
          <w:kern w:val="22"/>
          <w:sz w:val="20"/>
          <w:szCs w:val="20"/>
          <w:lang w:val="ro-RO"/>
        </w:rPr>
      </w:pPr>
      <w:r w:rsidRPr="00FE04A1">
        <w:rPr>
          <w:rFonts w:ascii="Times New Roman" w:hAnsi="Times New Roman"/>
          <w:b/>
          <w:bCs/>
          <w:color w:val="00B050"/>
          <w:kern w:val="22"/>
          <w:sz w:val="20"/>
          <w:szCs w:val="20"/>
          <w:lang w:val="ro-RO"/>
        </w:rPr>
        <w:t>risc scăzut,</w:t>
      </w:r>
      <w:r w:rsidRPr="00FE04A1">
        <w:rPr>
          <w:rFonts w:ascii="Times New Roman" w:hAnsi="Times New Roman"/>
          <w:bCs/>
          <w:kern w:val="22"/>
          <w:sz w:val="20"/>
          <w:szCs w:val="20"/>
          <w:lang w:val="ro-RO"/>
        </w:rPr>
        <w:t xml:space="preserve"> dacă media generală va fi mai mică de 1,5 puncte;</w:t>
      </w:r>
    </w:p>
    <w:p w14:paraId="139173ED" w14:textId="77777777" w:rsidR="00C90EDB" w:rsidRPr="00FE04A1" w:rsidRDefault="00C90EDB" w:rsidP="00C90EDB">
      <w:pPr>
        <w:pStyle w:val="Listparagraf"/>
        <w:numPr>
          <w:ilvl w:val="0"/>
          <w:numId w:val="32"/>
        </w:numPr>
        <w:suppressAutoHyphens/>
        <w:spacing w:after="0" w:line="240" w:lineRule="auto"/>
        <w:ind w:left="567" w:hanging="357"/>
        <w:contextualSpacing w:val="0"/>
        <w:jc w:val="both"/>
        <w:rPr>
          <w:rFonts w:ascii="Times New Roman" w:hAnsi="Times New Roman"/>
          <w:bCs/>
          <w:kern w:val="22"/>
          <w:sz w:val="20"/>
          <w:szCs w:val="20"/>
          <w:lang w:val="ro-RO"/>
        </w:rPr>
      </w:pPr>
      <w:r w:rsidRPr="00FE04A1">
        <w:rPr>
          <w:rFonts w:ascii="Times New Roman" w:hAnsi="Times New Roman"/>
          <w:b/>
          <w:bCs/>
          <w:color w:val="FFC000"/>
          <w:kern w:val="22"/>
          <w:sz w:val="20"/>
          <w:szCs w:val="20"/>
          <w:lang w:val="ro-RO"/>
        </w:rPr>
        <w:t xml:space="preserve">risc mediu, </w:t>
      </w:r>
      <w:r w:rsidRPr="00FE04A1">
        <w:rPr>
          <w:rFonts w:ascii="Times New Roman" w:hAnsi="Times New Roman"/>
          <w:bCs/>
          <w:kern w:val="22"/>
          <w:sz w:val="20"/>
          <w:szCs w:val="20"/>
          <w:lang w:val="ro-RO"/>
        </w:rPr>
        <w:t xml:space="preserve">dacă media generală va fi cuprinsă între 1,5 și 2,0 puncte; </w:t>
      </w:r>
    </w:p>
    <w:p w14:paraId="4E1908C3" w14:textId="77777777" w:rsidR="00C90EDB" w:rsidRPr="00FE04A1" w:rsidRDefault="00C90EDB" w:rsidP="00C90EDB">
      <w:pPr>
        <w:pStyle w:val="Listparagraf"/>
        <w:numPr>
          <w:ilvl w:val="0"/>
          <w:numId w:val="32"/>
        </w:numPr>
        <w:suppressAutoHyphens/>
        <w:spacing w:after="0" w:line="240" w:lineRule="auto"/>
        <w:ind w:left="567" w:hanging="357"/>
        <w:contextualSpacing w:val="0"/>
        <w:jc w:val="both"/>
        <w:rPr>
          <w:rFonts w:ascii="Times New Roman" w:hAnsi="Times New Roman"/>
          <w:bCs/>
          <w:kern w:val="22"/>
          <w:sz w:val="20"/>
          <w:szCs w:val="20"/>
          <w:lang w:val="ro-RO"/>
        </w:rPr>
      </w:pPr>
      <w:r w:rsidRPr="00FE04A1">
        <w:rPr>
          <w:rFonts w:ascii="Times New Roman" w:hAnsi="Times New Roman"/>
          <w:b/>
          <w:bCs/>
          <w:color w:val="FF0000"/>
          <w:kern w:val="22"/>
          <w:sz w:val="20"/>
          <w:szCs w:val="20"/>
          <w:lang w:val="ro-RO"/>
        </w:rPr>
        <w:t>risc înalt,</w:t>
      </w:r>
      <w:r w:rsidRPr="00FE04A1">
        <w:rPr>
          <w:rFonts w:ascii="Times New Roman" w:hAnsi="Times New Roman"/>
          <w:bCs/>
          <w:kern w:val="22"/>
          <w:sz w:val="20"/>
          <w:szCs w:val="20"/>
          <w:lang w:val="ro-RO"/>
        </w:rPr>
        <w:t xml:space="preserve"> dacă media generală va fi mai mare de 2,0 puncte.  </w:t>
      </w:r>
    </w:p>
    <w:p w14:paraId="31720D7D" w14:textId="77777777" w:rsidR="00C90EDB" w:rsidRPr="00FE04A1" w:rsidRDefault="00C90EDB" w:rsidP="00C90EDB">
      <w:pPr>
        <w:spacing w:after="0"/>
        <w:rPr>
          <w:rFonts w:ascii="Times New Roman" w:hAnsi="Times New Roman"/>
          <w:b/>
          <w:bCs/>
          <w:kern w:val="22"/>
          <w:sz w:val="20"/>
          <w:lang w:val="ro-RO"/>
        </w:rPr>
      </w:pPr>
    </w:p>
    <w:p w14:paraId="7F7C366B" w14:textId="77777777" w:rsidR="00C90EDB" w:rsidRPr="00FE04A1" w:rsidRDefault="00C90EDB" w:rsidP="00C90EDB">
      <w:pPr>
        <w:spacing w:after="0"/>
        <w:rPr>
          <w:rFonts w:ascii="Times New Roman" w:hAnsi="Times New Roman"/>
          <w:b/>
          <w:noProof/>
          <w:sz w:val="20"/>
          <w:lang w:val="ro-RO" w:eastAsia="ro-RO"/>
        </w:rPr>
      </w:pPr>
      <w:r w:rsidRPr="00FE04A1">
        <w:rPr>
          <w:rFonts w:ascii="Times New Roman" w:hAnsi="Times New Roman"/>
          <w:b/>
          <w:noProof/>
          <w:sz w:val="20"/>
          <w:lang w:val="ro-RO" w:eastAsia="ro-RO"/>
        </w:rPr>
        <w:t>Determinarea nivelului de risc și acțiunile necesare de întreprins</w:t>
      </w:r>
    </w:p>
    <w:p w14:paraId="5B40A80C" w14:textId="77777777" w:rsidR="00C90EDB" w:rsidRPr="00FE04A1" w:rsidRDefault="00C90EDB" w:rsidP="00C90EDB">
      <w:pPr>
        <w:rPr>
          <w:rFonts w:ascii="Times New Roman" w:hAnsi="Times New Roman"/>
          <w:bCs/>
          <w:kern w:val="22"/>
          <w:sz w:val="20"/>
          <w:lang w:val="ro-RO"/>
        </w:rPr>
      </w:pPr>
      <w:r w:rsidRPr="00FE04A1">
        <w:rPr>
          <w:rFonts w:ascii="Times New Roman" w:hAnsi="Times New Roman"/>
          <w:bCs/>
          <w:kern w:val="22"/>
          <w:sz w:val="20"/>
          <w:lang w:val="ro-RO"/>
        </w:rPr>
        <w:t>Fiecare cod de culoare rezultat în urma evaluării indică un anumit nivel de risc și este un semnal pentru autorități să întreprindă măsurile care sunt necesare:</w:t>
      </w:r>
    </w:p>
    <w:p w14:paraId="5A7BB3E4" w14:textId="77777777" w:rsidR="00C90EDB" w:rsidRPr="00FE04A1" w:rsidRDefault="00C90EDB" w:rsidP="00C90EDB">
      <w:pPr>
        <w:pStyle w:val="Listparagraf"/>
        <w:numPr>
          <w:ilvl w:val="0"/>
          <w:numId w:val="14"/>
        </w:numPr>
        <w:suppressAutoHyphens/>
        <w:spacing w:after="0" w:line="240" w:lineRule="auto"/>
        <w:ind w:left="714" w:hanging="357"/>
        <w:contextualSpacing w:val="0"/>
        <w:jc w:val="both"/>
        <w:rPr>
          <w:rFonts w:ascii="Times New Roman" w:hAnsi="Times New Roman"/>
          <w:bCs/>
          <w:kern w:val="22"/>
          <w:sz w:val="20"/>
          <w:szCs w:val="20"/>
          <w:lang w:val="ro-RO"/>
        </w:rPr>
      </w:pPr>
      <w:r w:rsidRPr="00FE04A1">
        <w:rPr>
          <w:rFonts w:ascii="Times New Roman" w:hAnsi="Times New Roman"/>
          <w:b/>
          <w:bCs/>
          <w:color w:val="00B050"/>
          <w:kern w:val="22"/>
          <w:sz w:val="20"/>
          <w:szCs w:val="20"/>
          <w:lang w:val="ro-RO"/>
        </w:rPr>
        <w:t>verde (risc scăzut)</w:t>
      </w:r>
      <w:r w:rsidRPr="00FE04A1">
        <w:rPr>
          <w:rFonts w:ascii="Times New Roman" w:hAnsi="Times New Roman"/>
          <w:bCs/>
          <w:kern w:val="22"/>
          <w:sz w:val="20"/>
          <w:szCs w:val="20"/>
          <w:lang w:val="ro-RO"/>
        </w:rPr>
        <w:t xml:space="preserve">: amenințările la adresa pluralismului sunt minime; sunt necesare acțiuni care să mențină și să îmbunătățească acest grad al pluralismului mediatic; </w:t>
      </w:r>
    </w:p>
    <w:p w14:paraId="56B1225F" w14:textId="77777777" w:rsidR="00C90EDB" w:rsidRPr="00FE04A1" w:rsidRDefault="00C90EDB" w:rsidP="00C90EDB">
      <w:pPr>
        <w:pStyle w:val="Listparagraf"/>
        <w:numPr>
          <w:ilvl w:val="0"/>
          <w:numId w:val="14"/>
        </w:numPr>
        <w:suppressAutoHyphens/>
        <w:spacing w:after="0" w:line="240" w:lineRule="auto"/>
        <w:ind w:left="714" w:hanging="357"/>
        <w:contextualSpacing w:val="0"/>
        <w:jc w:val="both"/>
        <w:rPr>
          <w:rFonts w:ascii="Times New Roman" w:hAnsi="Times New Roman"/>
          <w:bCs/>
          <w:kern w:val="22"/>
          <w:sz w:val="20"/>
          <w:szCs w:val="20"/>
          <w:lang w:val="ro-RO"/>
        </w:rPr>
      </w:pPr>
      <w:r w:rsidRPr="00FE04A1">
        <w:rPr>
          <w:rFonts w:ascii="Times New Roman" w:hAnsi="Times New Roman"/>
          <w:b/>
          <w:bCs/>
          <w:color w:val="FFC000"/>
          <w:kern w:val="22"/>
          <w:sz w:val="20"/>
          <w:szCs w:val="20"/>
          <w:lang w:val="ro-RO"/>
        </w:rPr>
        <w:t>portocaliu (risc mediu)</w:t>
      </w:r>
      <w:r w:rsidRPr="00FE04A1">
        <w:rPr>
          <w:rFonts w:ascii="Times New Roman" w:hAnsi="Times New Roman"/>
          <w:bCs/>
          <w:color w:val="FFC000"/>
          <w:kern w:val="22"/>
          <w:sz w:val="20"/>
          <w:szCs w:val="20"/>
          <w:lang w:val="ro-RO"/>
        </w:rPr>
        <w:t>:</w:t>
      </w:r>
      <w:r w:rsidRPr="00FE04A1">
        <w:rPr>
          <w:rFonts w:ascii="Times New Roman" w:hAnsi="Times New Roman"/>
          <w:bCs/>
          <w:kern w:val="22"/>
          <w:sz w:val="20"/>
          <w:szCs w:val="20"/>
          <w:lang w:val="ro-RO"/>
        </w:rPr>
        <w:t xml:space="preserve"> amenințările la adresa pluralismului există; sunt necesare monitorizarea situației și acțiuni care să nu admită degradarea ei; </w:t>
      </w:r>
    </w:p>
    <w:p w14:paraId="6480699B" w14:textId="77777777" w:rsidR="00C90EDB" w:rsidRPr="00FE04A1" w:rsidRDefault="00C90EDB" w:rsidP="00C90EDB">
      <w:pPr>
        <w:pStyle w:val="Listparagraf"/>
        <w:numPr>
          <w:ilvl w:val="0"/>
          <w:numId w:val="14"/>
        </w:numPr>
        <w:suppressAutoHyphens/>
        <w:spacing w:after="0" w:line="240" w:lineRule="auto"/>
        <w:ind w:left="714" w:hanging="357"/>
        <w:contextualSpacing w:val="0"/>
        <w:jc w:val="both"/>
        <w:rPr>
          <w:rFonts w:ascii="Times New Roman" w:hAnsi="Times New Roman"/>
          <w:bCs/>
          <w:color w:val="FF0000"/>
          <w:kern w:val="22"/>
          <w:sz w:val="20"/>
          <w:szCs w:val="20"/>
          <w:lang w:val="ro-RO"/>
        </w:rPr>
      </w:pPr>
      <w:r w:rsidRPr="00FE04A1">
        <w:rPr>
          <w:rFonts w:ascii="Times New Roman" w:hAnsi="Times New Roman"/>
          <w:b/>
          <w:bCs/>
          <w:color w:val="FF0000"/>
          <w:kern w:val="22"/>
          <w:sz w:val="20"/>
          <w:szCs w:val="20"/>
          <w:lang w:val="ro-RO"/>
        </w:rPr>
        <w:t>roșu (risc înalt)</w:t>
      </w:r>
      <w:r w:rsidRPr="00FE04A1">
        <w:rPr>
          <w:rFonts w:ascii="Times New Roman" w:hAnsi="Times New Roman"/>
          <w:bCs/>
          <w:kern w:val="22"/>
          <w:sz w:val="20"/>
          <w:szCs w:val="20"/>
          <w:lang w:val="ro-RO"/>
        </w:rPr>
        <w:t xml:space="preserve">: amenințările la adresa pluralismului sunt maxime; situația necesită acțiuni urgente care să înlăture riscul; </w:t>
      </w:r>
    </w:p>
    <w:p w14:paraId="2D604A02" w14:textId="77777777" w:rsidR="00C90EDB" w:rsidRPr="00FE04A1" w:rsidRDefault="00C90EDB" w:rsidP="00C90EDB">
      <w:pPr>
        <w:spacing w:after="0"/>
        <w:jc w:val="center"/>
        <w:rPr>
          <w:rFonts w:ascii="Times New Roman" w:hAnsi="Times New Roman"/>
          <w:bCs/>
          <w:kern w:val="22"/>
          <w:sz w:val="20"/>
          <w:lang w:val="ro-RO"/>
        </w:rPr>
      </w:pPr>
    </w:p>
    <w:p w14:paraId="6203FB60" w14:textId="77777777" w:rsidR="00C90EDB" w:rsidRPr="00FE04A1" w:rsidRDefault="00C90EDB" w:rsidP="00C90EDB">
      <w:pPr>
        <w:spacing w:after="0"/>
        <w:jc w:val="center"/>
        <w:rPr>
          <w:rFonts w:ascii="Times New Roman" w:hAnsi="Times New Roman"/>
          <w:bCs/>
          <w:kern w:val="22"/>
          <w:sz w:val="20"/>
          <w:lang w:val="ro-RO"/>
        </w:rPr>
      </w:pPr>
    </w:p>
    <w:p w14:paraId="4DCF8B1C" w14:textId="77777777" w:rsidR="00C90EDB" w:rsidRPr="00FE04A1" w:rsidRDefault="00C90EDB" w:rsidP="00C90EDB">
      <w:pPr>
        <w:spacing w:after="0"/>
        <w:jc w:val="center"/>
        <w:rPr>
          <w:rFonts w:ascii="Times New Roman" w:hAnsi="Times New Roman"/>
          <w:bCs/>
          <w:kern w:val="22"/>
          <w:sz w:val="20"/>
          <w:lang w:val="ro-RO"/>
        </w:rPr>
      </w:pPr>
    </w:p>
    <w:p w14:paraId="2E1886F7" w14:textId="77777777" w:rsidR="00C90EDB" w:rsidRPr="00FE04A1" w:rsidRDefault="00C90EDB" w:rsidP="00C90EDB">
      <w:pPr>
        <w:spacing w:after="0"/>
        <w:jc w:val="center"/>
        <w:rPr>
          <w:rFonts w:ascii="Times New Roman" w:hAnsi="Times New Roman"/>
          <w:bCs/>
          <w:kern w:val="22"/>
          <w:sz w:val="20"/>
          <w:lang w:val="ro-RO"/>
        </w:rPr>
      </w:pPr>
    </w:p>
    <w:p w14:paraId="7DFE8ABE" w14:textId="77777777" w:rsidR="00C90EDB" w:rsidRPr="00FE04A1" w:rsidRDefault="00C90EDB" w:rsidP="00C90EDB">
      <w:pPr>
        <w:spacing w:after="0"/>
        <w:jc w:val="center"/>
        <w:rPr>
          <w:rFonts w:ascii="Times New Roman" w:hAnsi="Times New Roman"/>
          <w:bCs/>
          <w:kern w:val="22"/>
          <w:sz w:val="20"/>
          <w:lang w:val="ro-RO"/>
        </w:rPr>
      </w:pPr>
    </w:p>
    <w:p w14:paraId="291D9323" w14:textId="77777777" w:rsidR="00C90EDB" w:rsidRPr="00FE04A1" w:rsidRDefault="00C90EDB" w:rsidP="00C90EDB">
      <w:pPr>
        <w:spacing w:after="0"/>
        <w:jc w:val="center"/>
        <w:rPr>
          <w:rFonts w:ascii="Times New Roman" w:hAnsi="Times New Roman"/>
          <w:bCs/>
          <w:kern w:val="22"/>
          <w:sz w:val="20"/>
          <w:lang w:val="ro-RO"/>
        </w:rPr>
      </w:pPr>
    </w:p>
    <w:p w14:paraId="6EA25FC8" w14:textId="77777777" w:rsidR="00C90EDB" w:rsidRPr="00FE04A1" w:rsidRDefault="00C90EDB" w:rsidP="00C90EDB">
      <w:pPr>
        <w:spacing w:after="0"/>
        <w:jc w:val="center"/>
        <w:rPr>
          <w:rFonts w:ascii="Times New Roman" w:hAnsi="Times New Roman"/>
          <w:bCs/>
          <w:kern w:val="22"/>
          <w:sz w:val="20"/>
          <w:lang w:val="ro-RO"/>
        </w:rPr>
      </w:pPr>
    </w:p>
    <w:p w14:paraId="66417317" w14:textId="77777777" w:rsidR="00C90EDB" w:rsidRPr="00FE04A1" w:rsidRDefault="00C90EDB" w:rsidP="00C90EDB">
      <w:pPr>
        <w:spacing w:after="0"/>
        <w:jc w:val="center"/>
        <w:rPr>
          <w:rFonts w:ascii="Times New Roman" w:hAnsi="Times New Roman"/>
          <w:bCs/>
          <w:kern w:val="22"/>
          <w:sz w:val="20"/>
          <w:lang w:val="ro-RO"/>
        </w:rPr>
      </w:pPr>
    </w:p>
    <w:p w14:paraId="77E927DF" w14:textId="77777777" w:rsidR="00C90EDB" w:rsidRPr="00FE04A1" w:rsidRDefault="00C90EDB" w:rsidP="00C90EDB">
      <w:pPr>
        <w:spacing w:after="0"/>
        <w:jc w:val="center"/>
        <w:rPr>
          <w:rFonts w:ascii="Times New Roman" w:hAnsi="Times New Roman"/>
          <w:bCs/>
          <w:kern w:val="22"/>
          <w:sz w:val="20"/>
          <w:lang w:val="ro-RO"/>
        </w:rPr>
      </w:pPr>
    </w:p>
    <w:p w14:paraId="46AB9324" w14:textId="77777777" w:rsidR="00C90EDB" w:rsidRPr="00FE04A1" w:rsidRDefault="00C90EDB" w:rsidP="00C90EDB">
      <w:pPr>
        <w:spacing w:after="0"/>
        <w:jc w:val="center"/>
        <w:rPr>
          <w:rFonts w:ascii="Times New Roman" w:hAnsi="Times New Roman"/>
          <w:bCs/>
          <w:kern w:val="22"/>
          <w:sz w:val="20"/>
          <w:lang w:val="ro-RO"/>
        </w:rPr>
      </w:pPr>
    </w:p>
    <w:p w14:paraId="3F38B31B" w14:textId="77777777" w:rsidR="00C90EDB" w:rsidRPr="00FE04A1" w:rsidRDefault="00C90EDB" w:rsidP="00C90EDB">
      <w:pPr>
        <w:spacing w:after="0"/>
        <w:jc w:val="center"/>
        <w:rPr>
          <w:rFonts w:ascii="Times New Roman" w:hAnsi="Times New Roman"/>
          <w:bCs/>
          <w:kern w:val="22"/>
          <w:sz w:val="20"/>
          <w:lang w:val="ro-RO"/>
        </w:rPr>
      </w:pPr>
    </w:p>
    <w:p w14:paraId="7D3BE347" w14:textId="77777777" w:rsidR="00C90EDB" w:rsidRPr="00FE04A1" w:rsidRDefault="00C90EDB" w:rsidP="00C90EDB">
      <w:pPr>
        <w:spacing w:after="0"/>
        <w:jc w:val="center"/>
        <w:rPr>
          <w:rFonts w:ascii="Times New Roman" w:hAnsi="Times New Roman"/>
          <w:bCs/>
          <w:kern w:val="22"/>
          <w:sz w:val="20"/>
          <w:lang w:val="ro-RO"/>
        </w:rPr>
      </w:pPr>
    </w:p>
    <w:p w14:paraId="7D8B1E24" w14:textId="77777777" w:rsidR="00C90EDB" w:rsidRPr="00FE04A1" w:rsidRDefault="00C90EDB" w:rsidP="00C90EDB">
      <w:pPr>
        <w:spacing w:after="0"/>
        <w:jc w:val="center"/>
        <w:rPr>
          <w:rFonts w:ascii="Times New Roman" w:hAnsi="Times New Roman"/>
          <w:bCs/>
          <w:kern w:val="22"/>
          <w:sz w:val="20"/>
          <w:lang w:val="ro-RO"/>
        </w:rPr>
      </w:pPr>
    </w:p>
    <w:p w14:paraId="5D1034F3" w14:textId="77777777" w:rsidR="00C90EDB" w:rsidRPr="00FE04A1" w:rsidRDefault="00C90EDB" w:rsidP="00C90EDB">
      <w:pPr>
        <w:spacing w:after="0"/>
        <w:jc w:val="center"/>
        <w:rPr>
          <w:rFonts w:ascii="Times New Roman" w:hAnsi="Times New Roman"/>
          <w:bCs/>
          <w:kern w:val="22"/>
          <w:sz w:val="20"/>
          <w:lang w:val="ro-RO"/>
        </w:rPr>
      </w:pPr>
    </w:p>
    <w:p w14:paraId="51CC4171" w14:textId="77777777" w:rsidR="00C90EDB" w:rsidRPr="00FE04A1" w:rsidRDefault="00C90EDB" w:rsidP="00C90EDB">
      <w:pPr>
        <w:spacing w:after="0"/>
        <w:jc w:val="center"/>
        <w:rPr>
          <w:rFonts w:ascii="Times New Roman" w:hAnsi="Times New Roman"/>
          <w:bCs/>
          <w:kern w:val="22"/>
          <w:sz w:val="20"/>
          <w:lang w:val="ro-RO"/>
        </w:rPr>
      </w:pPr>
    </w:p>
    <w:p w14:paraId="23F76CDC" w14:textId="77777777" w:rsidR="00C90EDB" w:rsidRPr="00FE04A1" w:rsidRDefault="00C90EDB" w:rsidP="00C90EDB">
      <w:pPr>
        <w:spacing w:after="0"/>
        <w:jc w:val="center"/>
        <w:rPr>
          <w:rFonts w:ascii="Times New Roman" w:hAnsi="Times New Roman"/>
          <w:bCs/>
          <w:kern w:val="22"/>
          <w:sz w:val="20"/>
          <w:lang w:val="ro-RO"/>
        </w:rPr>
      </w:pPr>
    </w:p>
    <w:p w14:paraId="66180178" w14:textId="77777777" w:rsidR="00C90EDB" w:rsidRPr="00FE04A1" w:rsidRDefault="00C90EDB" w:rsidP="00C90EDB">
      <w:pPr>
        <w:spacing w:after="0"/>
        <w:jc w:val="center"/>
        <w:rPr>
          <w:rFonts w:ascii="Times New Roman" w:hAnsi="Times New Roman"/>
          <w:bCs/>
          <w:kern w:val="22"/>
          <w:sz w:val="20"/>
          <w:lang w:val="ro-RO"/>
        </w:rPr>
      </w:pPr>
    </w:p>
    <w:p w14:paraId="41FD58B9" w14:textId="77777777" w:rsidR="00C90EDB" w:rsidRPr="00FE04A1" w:rsidRDefault="00C90EDB" w:rsidP="00C90EDB">
      <w:pPr>
        <w:spacing w:after="0"/>
        <w:jc w:val="center"/>
        <w:rPr>
          <w:rFonts w:ascii="Times New Roman" w:hAnsi="Times New Roman"/>
          <w:bCs/>
          <w:kern w:val="22"/>
          <w:sz w:val="20"/>
          <w:lang w:val="ro-RO"/>
        </w:rPr>
      </w:pPr>
    </w:p>
    <w:p w14:paraId="2F417BE9" w14:textId="77777777" w:rsidR="00C90EDB" w:rsidRPr="00FE04A1" w:rsidRDefault="00C90EDB" w:rsidP="00C90EDB">
      <w:pPr>
        <w:spacing w:after="0"/>
        <w:jc w:val="center"/>
        <w:rPr>
          <w:rFonts w:ascii="Times New Roman" w:hAnsi="Times New Roman"/>
          <w:bCs/>
          <w:kern w:val="22"/>
          <w:sz w:val="20"/>
          <w:lang w:val="ro-RO"/>
        </w:rPr>
      </w:pPr>
    </w:p>
    <w:p w14:paraId="7E3B7727" w14:textId="77777777" w:rsidR="00C90EDB" w:rsidRPr="00FE04A1" w:rsidRDefault="00C90EDB" w:rsidP="00C90EDB">
      <w:pPr>
        <w:spacing w:after="0"/>
        <w:jc w:val="center"/>
        <w:rPr>
          <w:rFonts w:ascii="Times New Roman" w:hAnsi="Times New Roman"/>
          <w:bCs/>
          <w:kern w:val="22"/>
          <w:sz w:val="20"/>
          <w:lang w:val="ro-RO"/>
        </w:rPr>
      </w:pPr>
    </w:p>
    <w:p w14:paraId="4A570762" w14:textId="77777777" w:rsidR="00C90EDB" w:rsidRPr="00FE04A1" w:rsidRDefault="00C90EDB" w:rsidP="00C90EDB">
      <w:pPr>
        <w:spacing w:after="0"/>
        <w:jc w:val="center"/>
        <w:rPr>
          <w:rFonts w:ascii="Times New Roman" w:hAnsi="Times New Roman"/>
          <w:bCs/>
          <w:kern w:val="22"/>
          <w:sz w:val="20"/>
          <w:lang w:val="ro-RO"/>
        </w:rPr>
      </w:pPr>
    </w:p>
    <w:p w14:paraId="07C309F4" w14:textId="77777777" w:rsidR="00C90EDB" w:rsidRPr="00FE04A1" w:rsidRDefault="00C90EDB" w:rsidP="00C90EDB">
      <w:pPr>
        <w:spacing w:after="0"/>
        <w:jc w:val="center"/>
        <w:rPr>
          <w:rFonts w:ascii="Times New Roman" w:hAnsi="Times New Roman"/>
          <w:bCs/>
          <w:kern w:val="22"/>
          <w:sz w:val="20"/>
          <w:lang w:val="ro-RO"/>
        </w:rPr>
      </w:pPr>
    </w:p>
    <w:p w14:paraId="606196D4" w14:textId="77777777" w:rsidR="00C90EDB" w:rsidRPr="00FE04A1" w:rsidRDefault="00C90EDB" w:rsidP="00C90EDB">
      <w:pPr>
        <w:spacing w:after="0"/>
        <w:jc w:val="center"/>
        <w:rPr>
          <w:rFonts w:ascii="Times New Roman" w:hAnsi="Times New Roman"/>
          <w:bCs/>
          <w:kern w:val="22"/>
          <w:sz w:val="20"/>
          <w:lang w:val="ro-RO"/>
        </w:rPr>
      </w:pPr>
    </w:p>
    <w:p w14:paraId="1AE41DE8" w14:textId="77777777" w:rsidR="00C90EDB" w:rsidRDefault="00C90EDB" w:rsidP="00C90EDB">
      <w:pPr>
        <w:spacing w:after="0"/>
        <w:jc w:val="center"/>
        <w:rPr>
          <w:rFonts w:ascii="Times New Roman" w:hAnsi="Times New Roman"/>
          <w:bCs/>
          <w:kern w:val="22"/>
          <w:sz w:val="20"/>
          <w:lang w:val="ro-RO"/>
        </w:rPr>
      </w:pPr>
    </w:p>
    <w:p w14:paraId="64D43B06" w14:textId="77777777" w:rsidR="00B55881" w:rsidRPr="00FE04A1" w:rsidRDefault="00B55881" w:rsidP="00C90EDB">
      <w:pPr>
        <w:spacing w:after="0"/>
        <w:jc w:val="center"/>
        <w:rPr>
          <w:rFonts w:ascii="Times New Roman" w:hAnsi="Times New Roman"/>
          <w:bCs/>
          <w:kern w:val="22"/>
          <w:sz w:val="20"/>
          <w:lang w:val="ro-RO"/>
        </w:rPr>
      </w:pPr>
    </w:p>
    <w:p w14:paraId="3C5C0D6C" w14:textId="77777777" w:rsidR="00C90EDB" w:rsidRPr="00FE04A1" w:rsidRDefault="00C90EDB" w:rsidP="00C90EDB">
      <w:pPr>
        <w:spacing w:after="0"/>
        <w:jc w:val="center"/>
        <w:rPr>
          <w:rFonts w:ascii="Times New Roman" w:hAnsi="Times New Roman"/>
          <w:bCs/>
          <w:kern w:val="22"/>
          <w:sz w:val="20"/>
          <w:lang w:val="ro-RO"/>
        </w:rPr>
      </w:pPr>
    </w:p>
    <w:p w14:paraId="327BAE4B" w14:textId="77777777" w:rsidR="00C90EDB" w:rsidRPr="00FE04A1" w:rsidRDefault="00C90EDB" w:rsidP="00C90EDB">
      <w:pPr>
        <w:pStyle w:val="TitluG1"/>
        <w:rPr>
          <w:rFonts w:ascii="Times New Roman" w:hAnsi="Times New Roman" w:cs="Times New Roman"/>
        </w:rPr>
      </w:pPr>
      <w:r w:rsidRPr="00FE04A1">
        <w:rPr>
          <w:rFonts w:ascii="Times New Roman" w:hAnsi="Times New Roman" w:cs="Times New Roman"/>
        </w:rPr>
        <w:lastRenderedPageBreak/>
        <w:t>ANEXE</w:t>
      </w:r>
    </w:p>
    <w:p w14:paraId="4DDA46B7" w14:textId="77777777" w:rsidR="00C90EDB" w:rsidRPr="00FE04A1" w:rsidRDefault="00C90EDB" w:rsidP="00C90EDB">
      <w:pPr>
        <w:spacing w:after="0"/>
        <w:rPr>
          <w:rFonts w:ascii="Times New Roman" w:hAnsi="Times New Roman"/>
          <w:b/>
          <w:kern w:val="22"/>
          <w:sz w:val="20"/>
          <w:lang w:val="ro-RO"/>
        </w:rPr>
      </w:pPr>
    </w:p>
    <w:p w14:paraId="49D7C1A8" w14:textId="3CE94B1E" w:rsidR="00C90EDB" w:rsidRPr="00FE04A1" w:rsidRDefault="00C90EDB" w:rsidP="00C90EDB">
      <w:pPr>
        <w:spacing w:after="0"/>
        <w:jc w:val="right"/>
        <w:rPr>
          <w:rFonts w:ascii="Times New Roman" w:hAnsi="Times New Roman"/>
          <w:b/>
          <w:kern w:val="22"/>
          <w:sz w:val="20"/>
          <w:lang w:val="ro-RO"/>
        </w:rPr>
      </w:pPr>
      <w:r w:rsidRPr="00FE04A1">
        <w:rPr>
          <w:rFonts w:ascii="Times New Roman" w:hAnsi="Times New Roman"/>
          <w:b/>
          <w:kern w:val="22"/>
          <w:sz w:val="20"/>
          <w:lang w:val="ro-RO"/>
        </w:rPr>
        <w:t>Anexa nr.</w:t>
      </w:r>
      <w:r w:rsidR="00B55881">
        <w:rPr>
          <w:rFonts w:ascii="Times New Roman" w:hAnsi="Times New Roman"/>
          <w:b/>
          <w:kern w:val="22"/>
          <w:sz w:val="20"/>
          <w:lang w:val="ro-RO"/>
        </w:rPr>
        <w:t xml:space="preserve"> </w:t>
      </w:r>
      <w:r w:rsidRPr="00FE04A1">
        <w:rPr>
          <w:rFonts w:ascii="Times New Roman" w:hAnsi="Times New Roman"/>
          <w:b/>
          <w:kern w:val="22"/>
          <w:sz w:val="20"/>
          <w:lang w:val="ro-RO"/>
        </w:rPr>
        <w:t>1</w:t>
      </w:r>
    </w:p>
    <w:p w14:paraId="752D2870" w14:textId="77777777" w:rsidR="00C90EDB" w:rsidRPr="00FE04A1" w:rsidRDefault="00C90EDB" w:rsidP="00C90EDB">
      <w:pPr>
        <w:spacing w:after="0"/>
        <w:rPr>
          <w:rFonts w:ascii="Times New Roman" w:hAnsi="Times New Roman"/>
          <w:b/>
          <w:kern w:val="22"/>
          <w:sz w:val="20"/>
          <w:lang w:val="ro-RO"/>
        </w:rPr>
      </w:pPr>
      <w:r w:rsidRPr="00FE04A1">
        <w:rPr>
          <w:rFonts w:ascii="Times New Roman" w:hAnsi="Times New Roman"/>
          <w:b/>
          <w:kern w:val="22"/>
          <w:sz w:val="20"/>
          <w:lang w:val="ro-RO"/>
        </w:rPr>
        <w:t>Surse de date pentru indicatorii juridici</w:t>
      </w:r>
    </w:p>
    <w:p w14:paraId="60754BCB" w14:textId="77777777" w:rsidR="00C90EDB" w:rsidRPr="00FE04A1" w:rsidRDefault="00C90EDB" w:rsidP="00C90EDB">
      <w:pPr>
        <w:pStyle w:val="Listparagraf"/>
        <w:spacing w:after="0"/>
        <w:ind w:left="425"/>
        <w:jc w:val="both"/>
        <w:rPr>
          <w:rFonts w:ascii="Times New Roman" w:hAnsi="Times New Roman"/>
          <w:kern w:val="22"/>
          <w:sz w:val="20"/>
          <w:szCs w:val="20"/>
          <w:lang w:val="ro-RO"/>
        </w:rPr>
      </w:pPr>
    </w:p>
    <w:p w14:paraId="0EE9955F" w14:textId="77777777" w:rsidR="00C90EDB" w:rsidRPr="00FE04A1" w:rsidRDefault="00C90EDB" w:rsidP="00C90EDB">
      <w:pPr>
        <w:pStyle w:val="Listparagraf"/>
        <w:numPr>
          <w:ilvl w:val="0"/>
          <w:numId w:val="16"/>
        </w:numPr>
        <w:suppressAutoHyphens/>
        <w:spacing w:after="120" w:line="240" w:lineRule="auto"/>
        <w:ind w:left="425" w:hanging="357"/>
        <w:contextualSpacing w:val="0"/>
        <w:jc w:val="both"/>
        <w:rPr>
          <w:rFonts w:ascii="Times New Roman" w:hAnsi="Times New Roman"/>
          <w:kern w:val="22"/>
          <w:sz w:val="20"/>
          <w:szCs w:val="20"/>
          <w:lang w:val="ro-RO"/>
        </w:rPr>
      </w:pPr>
      <w:r w:rsidRPr="00FE04A1">
        <w:rPr>
          <w:rFonts w:ascii="Times New Roman" w:hAnsi="Times New Roman"/>
          <w:kern w:val="22"/>
          <w:sz w:val="20"/>
          <w:szCs w:val="20"/>
          <w:lang w:val="ro-RO"/>
        </w:rPr>
        <w:t>Constituția Republicii Moldova;</w:t>
      </w:r>
    </w:p>
    <w:p w14:paraId="32142332" w14:textId="77777777" w:rsidR="00C90EDB" w:rsidRPr="00FE04A1" w:rsidRDefault="00C90EDB" w:rsidP="00C90EDB">
      <w:pPr>
        <w:pStyle w:val="Listparagraf"/>
        <w:numPr>
          <w:ilvl w:val="0"/>
          <w:numId w:val="16"/>
        </w:numPr>
        <w:suppressAutoHyphens/>
        <w:spacing w:after="120" w:line="240" w:lineRule="auto"/>
        <w:ind w:left="425" w:hanging="357"/>
        <w:contextualSpacing w:val="0"/>
        <w:jc w:val="both"/>
        <w:rPr>
          <w:rFonts w:ascii="Times New Roman" w:hAnsi="Times New Roman"/>
          <w:kern w:val="22"/>
          <w:sz w:val="20"/>
          <w:szCs w:val="20"/>
          <w:lang w:val="ro-RO"/>
        </w:rPr>
      </w:pPr>
      <w:r w:rsidRPr="00FE04A1">
        <w:rPr>
          <w:rFonts w:ascii="Times New Roman" w:hAnsi="Times New Roman"/>
          <w:kern w:val="22"/>
          <w:sz w:val="20"/>
          <w:szCs w:val="20"/>
          <w:lang w:val="ro-RO"/>
        </w:rPr>
        <w:t>Declarația Universală a drepturilor omului;</w:t>
      </w:r>
    </w:p>
    <w:p w14:paraId="49970C28" w14:textId="77777777" w:rsidR="00C90EDB" w:rsidRPr="00FE04A1" w:rsidRDefault="00C90EDB" w:rsidP="00C90EDB">
      <w:pPr>
        <w:pStyle w:val="Listparagraf"/>
        <w:numPr>
          <w:ilvl w:val="0"/>
          <w:numId w:val="16"/>
        </w:numPr>
        <w:suppressAutoHyphens/>
        <w:spacing w:after="120" w:line="240" w:lineRule="auto"/>
        <w:ind w:left="425" w:hanging="357"/>
        <w:contextualSpacing w:val="0"/>
        <w:jc w:val="both"/>
        <w:rPr>
          <w:rFonts w:ascii="Times New Roman" w:hAnsi="Times New Roman"/>
          <w:kern w:val="22"/>
          <w:sz w:val="20"/>
          <w:szCs w:val="20"/>
          <w:lang w:val="ro-RO"/>
        </w:rPr>
      </w:pPr>
      <w:r w:rsidRPr="00FE04A1">
        <w:rPr>
          <w:rFonts w:ascii="Times New Roman" w:hAnsi="Times New Roman"/>
          <w:kern w:val="22"/>
          <w:sz w:val="20"/>
          <w:szCs w:val="20"/>
          <w:lang w:val="ro-RO"/>
        </w:rPr>
        <w:t xml:space="preserve">Convenția Europeană pentru apărarea drepturilor omului și a libertăților fundamentale; </w:t>
      </w:r>
    </w:p>
    <w:p w14:paraId="42BA2FF3" w14:textId="77777777" w:rsidR="00C90EDB" w:rsidRPr="00FE04A1" w:rsidRDefault="00C90EDB" w:rsidP="00C90EDB">
      <w:pPr>
        <w:pStyle w:val="Listparagraf"/>
        <w:numPr>
          <w:ilvl w:val="0"/>
          <w:numId w:val="16"/>
        </w:numPr>
        <w:suppressAutoHyphens/>
        <w:spacing w:after="120" w:line="240" w:lineRule="auto"/>
        <w:ind w:left="425" w:hanging="357"/>
        <w:contextualSpacing w:val="0"/>
        <w:jc w:val="both"/>
        <w:rPr>
          <w:rFonts w:ascii="Times New Roman" w:hAnsi="Times New Roman"/>
          <w:kern w:val="22"/>
          <w:sz w:val="20"/>
          <w:szCs w:val="20"/>
          <w:lang w:val="ro-RO"/>
        </w:rPr>
      </w:pPr>
      <w:r w:rsidRPr="00FE04A1">
        <w:rPr>
          <w:rFonts w:ascii="Times New Roman" w:hAnsi="Times New Roman"/>
          <w:kern w:val="22"/>
          <w:sz w:val="20"/>
          <w:szCs w:val="20"/>
          <w:lang w:val="ro-RO"/>
        </w:rPr>
        <w:t>Convenția Europeană cu privire la televiziunea transfrontalieră;</w:t>
      </w:r>
    </w:p>
    <w:p w14:paraId="7BCE59CF" w14:textId="77777777" w:rsidR="00C90EDB" w:rsidRPr="00FE04A1" w:rsidRDefault="00C90EDB" w:rsidP="00C90EDB">
      <w:pPr>
        <w:pStyle w:val="Listparagraf"/>
        <w:numPr>
          <w:ilvl w:val="0"/>
          <w:numId w:val="16"/>
        </w:numPr>
        <w:suppressAutoHyphens/>
        <w:spacing w:after="120" w:line="240" w:lineRule="auto"/>
        <w:ind w:left="425" w:hanging="357"/>
        <w:contextualSpacing w:val="0"/>
        <w:jc w:val="both"/>
        <w:rPr>
          <w:rFonts w:ascii="Times New Roman" w:hAnsi="Times New Roman"/>
          <w:kern w:val="22"/>
          <w:sz w:val="20"/>
          <w:szCs w:val="20"/>
          <w:lang w:val="ro-RO"/>
        </w:rPr>
      </w:pPr>
      <w:r w:rsidRPr="00FE04A1">
        <w:rPr>
          <w:rFonts w:ascii="Times New Roman" w:hAnsi="Times New Roman"/>
          <w:kern w:val="22"/>
          <w:sz w:val="20"/>
          <w:szCs w:val="20"/>
          <w:lang w:val="ro-RO"/>
        </w:rPr>
        <w:t>Legea cu privire la libertatea de exprimare, Legea privind accesul la informațiile de interes public, Codul serviciilor media audiovizuale, Codul electoral, Legea privind protecția datelor cu caracter personal, Legea privind dreptul de autor și drepturile conexe, Legea cu privire la publicitate, Legea presei, Legea privind sistemul bugetar și procesul bugetar, Legea pentru adoptarea Regulamentului Parlamentului, Legea cu privire la Guvern, Legea privind transparența în procesul decizional, Legea concurenței, Legea comunicațiilor electronice, Legea cinematografiei, Codul penal al Republicii Moldova, Codul muncii al Republicii Moldova, Codul fiscal, Codul de procedură penală al Republicii Moldova, Codul de procedură civilă al Republicii Moldova, Codul contravențional al Republicii Moldova etc.;</w:t>
      </w:r>
    </w:p>
    <w:p w14:paraId="365866EA" w14:textId="77777777" w:rsidR="00C90EDB" w:rsidRPr="00FE04A1" w:rsidRDefault="00C90EDB" w:rsidP="00C90EDB">
      <w:pPr>
        <w:pStyle w:val="Listparagraf"/>
        <w:numPr>
          <w:ilvl w:val="0"/>
          <w:numId w:val="16"/>
        </w:numPr>
        <w:suppressAutoHyphens/>
        <w:spacing w:after="120" w:line="240" w:lineRule="auto"/>
        <w:ind w:left="425" w:hanging="357"/>
        <w:contextualSpacing w:val="0"/>
        <w:jc w:val="both"/>
        <w:rPr>
          <w:rFonts w:ascii="Times New Roman" w:hAnsi="Times New Roman"/>
          <w:kern w:val="22"/>
          <w:sz w:val="20"/>
          <w:szCs w:val="20"/>
          <w:lang w:val="ro-RO"/>
        </w:rPr>
      </w:pPr>
      <w:r w:rsidRPr="00FE04A1">
        <w:rPr>
          <w:rFonts w:ascii="Times New Roman" w:hAnsi="Times New Roman"/>
          <w:kern w:val="22"/>
          <w:sz w:val="20"/>
          <w:szCs w:val="20"/>
          <w:lang w:val="ro-RO"/>
        </w:rPr>
        <w:t xml:space="preserve">jurisprudența </w:t>
      </w:r>
      <w:proofErr w:type="spellStart"/>
      <w:r w:rsidRPr="00FE04A1">
        <w:rPr>
          <w:rFonts w:ascii="Times New Roman" w:hAnsi="Times New Roman"/>
          <w:kern w:val="22"/>
          <w:sz w:val="20"/>
          <w:szCs w:val="20"/>
          <w:lang w:val="ro-RO"/>
        </w:rPr>
        <w:t>CtEDO</w:t>
      </w:r>
      <w:proofErr w:type="spellEnd"/>
      <w:r w:rsidRPr="00FE04A1">
        <w:rPr>
          <w:rFonts w:ascii="Times New Roman" w:hAnsi="Times New Roman"/>
          <w:kern w:val="22"/>
          <w:sz w:val="20"/>
          <w:szCs w:val="20"/>
          <w:lang w:val="ro-RO"/>
        </w:rPr>
        <w:t>;</w:t>
      </w:r>
    </w:p>
    <w:p w14:paraId="7870FDA4" w14:textId="77777777" w:rsidR="00C90EDB" w:rsidRPr="00FE04A1" w:rsidRDefault="00C90EDB" w:rsidP="00C90EDB">
      <w:pPr>
        <w:pStyle w:val="Listparagraf"/>
        <w:numPr>
          <w:ilvl w:val="0"/>
          <w:numId w:val="16"/>
        </w:numPr>
        <w:suppressAutoHyphens/>
        <w:spacing w:after="120" w:line="240" w:lineRule="auto"/>
        <w:ind w:left="425" w:hanging="357"/>
        <w:contextualSpacing w:val="0"/>
        <w:jc w:val="both"/>
        <w:rPr>
          <w:rFonts w:ascii="Times New Roman" w:hAnsi="Times New Roman"/>
          <w:kern w:val="22"/>
          <w:sz w:val="20"/>
          <w:szCs w:val="20"/>
          <w:lang w:val="ro-RO"/>
        </w:rPr>
      </w:pPr>
      <w:r w:rsidRPr="00FE04A1">
        <w:rPr>
          <w:rFonts w:ascii="Times New Roman" w:hAnsi="Times New Roman"/>
          <w:kern w:val="22"/>
          <w:sz w:val="20"/>
          <w:szCs w:val="20"/>
          <w:lang w:val="ro-RO"/>
        </w:rPr>
        <w:t>actele Curții Constituționale a RM;</w:t>
      </w:r>
    </w:p>
    <w:p w14:paraId="21BF663B" w14:textId="77777777" w:rsidR="00C90EDB" w:rsidRPr="00FE04A1" w:rsidRDefault="00C90EDB" w:rsidP="00C90EDB">
      <w:pPr>
        <w:pStyle w:val="Listparagraf"/>
        <w:numPr>
          <w:ilvl w:val="0"/>
          <w:numId w:val="16"/>
        </w:numPr>
        <w:suppressAutoHyphens/>
        <w:spacing w:after="120" w:line="240" w:lineRule="auto"/>
        <w:ind w:left="425" w:hanging="357"/>
        <w:contextualSpacing w:val="0"/>
        <w:jc w:val="both"/>
        <w:rPr>
          <w:rFonts w:ascii="Times New Roman" w:hAnsi="Times New Roman"/>
          <w:kern w:val="22"/>
          <w:sz w:val="20"/>
          <w:szCs w:val="20"/>
          <w:lang w:val="ro-RO"/>
        </w:rPr>
      </w:pPr>
      <w:r w:rsidRPr="00FE04A1">
        <w:rPr>
          <w:rFonts w:ascii="Times New Roman" w:hAnsi="Times New Roman"/>
          <w:kern w:val="22"/>
          <w:sz w:val="20"/>
          <w:szCs w:val="20"/>
          <w:lang w:val="ro-RO"/>
        </w:rPr>
        <w:t>actele și rapoartele CA, Centrului Național pentru Protecția Datelor cu Caracter Personal, Serviciului de Informații și Securitate al Republicii Moldova, Consiliului Concurenței, Comisiei Electorale Centrale, actele normative în domeniu ale altor autorități/instituții și/sau organe publice centrale;</w:t>
      </w:r>
    </w:p>
    <w:p w14:paraId="46C19D68" w14:textId="77777777" w:rsidR="00C90EDB" w:rsidRPr="00FE04A1" w:rsidRDefault="00C90EDB" w:rsidP="00C90EDB">
      <w:pPr>
        <w:pStyle w:val="Listparagraf"/>
        <w:numPr>
          <w:ilvl w:val="0"/>
          <w:numId w:val="16"/>
        </w:numPr>
        <w:suppressAutoHyphens/>
        <w:spacing w:after="120" w:line="240" w:lineRule="auto"/>
        <w:ind w:left="425" w:hanging="357"/>
        <w:contextualSpacing w:val="0"/>
        <w:jc w:val="both"/>
        <w:rPr>
          <w:rFonts w:ascii="Times New Roman" w:hAnsi="Times New Roman"/>
          <w:kern w:val="22"/>
          <w:sz w:val="20"/>
          <w:szCs w:val="20"/>
          <w:lang w:val="ro-RO"/>
        </w:rPr>
      </w:pPr>
      <w:r w:rsidRPr="00FE04A1">
        <w:rPr>
          <w:rFonts w:ascii="Times New Roman" w:hAnsi="Times New Roman"/>
          <w:kern w:val="22"/>
          <w:sz w:val="20"/>
          <w:szCs w:val="20"/>
          <w:lang w:val="ro-RO"/>
        </w:rPr>
        <w:t>actele normative în domeniu din UTA Găgăuzia;</w:t>
      </w:r>
    </w:p>
    <w:p w14:paraId="0CC06C8F" w14:textId="77777777" w:rsidR="00C90EDB" w:rsidRPr="00FE04A1" w:rsidRDefault="00C90EDB" w:rsidP="00C90EDB">
      <w:pPr>
        <w:pStyle w:val="Listparagraf"/>
        <w:numPr>
          <w:ilvl w:val="0"/>
          <w:numId w:val="16"/>
        </w:numPr>
        <w:suppressAutoHyphens/>
        <w:spacing w:after="120" w:line="240" w:lineRule="auto"/>
        <w:ind w:left="425" w:hanging="357"/>
        <w:contextualSpacing w:val="0"/>
        <w:jc w:val="both"/>
        <w:rPr>
          <w:rFonts w:ascii="Times New Roman" w:hAnsi="Times New Roman"/>
          <w:kern w:val="22"/>
          <w:sz w:val="20"/>
          <w:szCs w:val="20"/>
          <w:lang w:val="ro-RO"/>
        </w:rPr>
      </w:pPr>
      <w:r w:rsidRPr="00FE04A1">
        <w:rPr>
          <w:rFonts w:ascii="Times New Roman" w:hAnsi="Times New Roman"/>
          <w:kern w:val="22"/>
          <w:sz w:val="20"/>
          <w:szCs w:val="20"/>
          <w:lang w:val="ro-RO"/>
        </w:rPr>
        <w:t>actele interne ale FSM publici (regulamente interne, caiete de sarcini, hotărâri/decizii normative etc.);</w:t>
      </w:r>
    </w:p>
    <w:p w14:paraId="4D117241" w14:textId="77777777" w:rsidR="00C90EDB" w:rsidRPr="00FE04A1" w:rsidRDefault="00C90EDB" w:rsidP="00C90EDB">
      <w:pPr>
        <w:pStyle w:val="Listparagraf"/>
        <w:numPr>
          <w:ilvl w:val="0"/>
          <w:numId w:val="16"/>
        </w:numPr>
        <w:suppressAutoHyphens/>
        <w:spacing w:after="120" w:line="240" w:lineRule="auto"/>
        <w:ind w:left="425" w:hanging="357"/>
        <w:contextualSpacing w:val="0"/>
        <w:jc w:val="both"/>
        <w:rPr>
          <w:rFonts w:ascii="Times New Roman" w:hAnsi="Times New Roman"/>
          <w:kern w:val="22"/>
          <w:sz w:val="20"/>
          <w:szCs w:val="20"/>
          <w:lang w:val="ro-RO"/>
        </w:rPr>
      </w:pPr>
      <w:r w:rsidRPr="00FE04A1">
        <w:rPr>
          <w:rFonts w:ascii="Times New Roman" w:hAnsi="Times New Roman"/>
          <w:kern w:val="22"/>
          <w:sz w:val="20"/>
          <w:szCs w:val="20"/>
          <w:lang w:val="ro-RO"/>
        </w:rPr>
        <w:t>Codul deontologic al jurnalistului din Republica Moldova, Codul de principii, standarde și recomandări al producătorilor Companiei publice „</w:t>
      </w:r>
      <w:proofErr w:type="spellStart"/>
      <w:r w:rsidRPr="00FE04A1">
        <w:rPr>
          <w:rFonts w:ascii="Times New Roman" w:hAnsi="Times New Roman"/>
          <w:kern w:val="22"/>
          <w:sz w:val="20"/>
          <w:szCs w:val="20"/>
          <w:lang w:val="ro-RO"/>
        </w:rPr>
        <w:t>Teleradio</w:t>
      </w:r>
      <w:proofErr w:type="spellEnd"/>
      <w:r w:rsidRPr="00FE04A1">
        <w:rPr>
          <w:rFonts w:ascii="Times New Roman" w:hAnsi="Times New Roman"/>
          <w:kern w:val="22"/>
          <w:sz w:val="20"/>
          <w:szCs w:val="20"/>
          <w:lang w:val="ro-RO"/>
        </w:rPr>
        <w:t>-Moldova”, Standardele profesionale și principiile eticii jurnalistice în emisiunile IPNA Compania „</w:t>
      </w:r>
      <w:proofErr w:type="spellStart"/>
      <w:r w:rsidRPr="00FE04A1">
        <w:rPr>
          <w:rFonts w:ascii="Times New Roman" w:hAnsi="Times New Roman"/>
          <w:kern w:val="22"/>
          <w:sz w:val="20"/>
          <w:szCs w:val="20"/>
          <w:lang w:val="ro-RO"/>
        </w:rPr>
        <w:t>Teleradio</w:t>
      </w:r>
      <w:proofErr w:type="spellEnd"/>
      <w:r w:rsidRPr="00FE04A1">
        <w:rPr>
          <w:rFonts w:ascii="Times New Roman" w:hAnsi="Times New Roman"/>
          <w:kern w:val="22"/>
          <w:sz w:val="20"/>
          <w:szCs w:val="20"/>
          <w:lang w:val="ro-RO"/>
        </w:rPr>
        <w:t>-Moldova”, alte acte de (</w:t>
      </w:r>
      <w:proofErr w:type="spellStart"/>
      <w:r w:rsidRPr="00FE04A1">
        <w:rPr>
          <w:rFonts w:ascii="Times New Roman" w:hAnsi="Times New Roman"/>
          <w:kern w:val="22"/>
          <w:sz w:val="20"/>
          <w:szCs w:val="20"/>
          <w:lang w:val="ro-RO"/>
        </w:rPr>
        <w:t>co</w:t>
      </w:r>
      <w:proofErr w:type="spellEnd"/>
      <w:r w:rsidRPr="00FE04A1">
        <w:rPr>
          <w:rFonts w:ascii="Times New Roman" w:hAnsi="Times New Roman"/>
          <w:kern w:val="22"/>
          <w:sz w:val="20"/>
          <w:szCs w:val="20"/>
          <w:lang w:val="ro-RO"/>
        </w:rPr>
        <w:t>)auto-reglementare în domeniul eticii profesionale din domeniul jurnalistic;</w:t>
      </w:r>
    </w:p>
    <w:p w14:paraId="31590C51" w14:textId="77777777" w:rsidR="00C90EDB" w:rsidRPr="00FE04A1" w:rsidRDefault="00C90EDB" w:rsidP="00C90EDB">
      <w:pPr>
        <w:pStyle w:val="Listparagraf"/>
        <w:numPr>
          <w:ilvl w:val="0"/>
          <w:numId w:val="16"/>
        </w:numPr>
        <w:suppressAutoHyphens/>
        <w:spacing w:after="120" w:line="240" w:lineRule="auto"/>
        <w:ind w:left="425" w:hanging="357"/>
        <w:contextualSpacing w:val="0"/>
        <w:jc w:val="both"/>
        <w:rPr>
          <w:rFonts w:ascii="Times New Roman" w:hAnsi="Times New Roman"/>
          <w:kern w:val="22"/>
          <w:sz w:val="20"/>
          <w:szCs w:val="20"/>
          <w:lang w:val="ro-RO"/>
        </w:rPr>
      </w:pPr>
      <w:r w:rsidRPr="00FE04A1">
        <w:rPr>
          <w:rFonts w:ascii="Times New Roman" w:hAnsi="Times New Roman"/>
          <w:kern w:val="22"/>
          <w:sz w:val="20"/>
          <w:szCs w:val="20"/>
          <w:lang w:val="ro-RO"/>
        </w:rPr>
        <w:t>actele Consiliului de Presă din Republica Moldova, Comisiei de etică profesională a jurnaliștilor, Ombudsmanului IPNA Compania „</w:t>
      </w:r>
      <w:proofErr w:type="spellStart"/>
      <w:r w:rsidRPr="00FE04A1">
        <w:rPr>
          <w:rFonts w:ascii="Times New Roman" w:hAnsi="Times New Roman"/>
          <w:kern w:val="22"/>
          <w:sz w:val="20"/>
          <w:szCs w:val="20"/>
          <w:lang w:val="ro-RO"/>
        </w:rPr>
        <w:t>Teleradio</w:t>
      </w:r>
      <w:proofErr w:type="spellEnd"/>
      <w:r w:rsidRPr="00FE04A1">
        <w:rPr>
          <w:rFonts w:ascii="Times New Roman" w:hAnsi="Times New Roman"/>
          <w:kern w:val="22"/>
          <w:sz w:val="20"/>
          <w:szCs w:val="20"/>
          <w:lang w:val="ro-RO"/>
        </w:rPr>
        <w:t>-Moldova”, altor instituții/organisme având ca obiect de activitate monitorizarea normelor etice în domeniu;</w:t>
      </w:r>
    </w:p>
    <w:p w14:paraId="403A5E0F" w14:textId="77777777" w:rsidR="00C90EDB" w:rsidRPr="00FE04A1" w:rsidRDefault="00C90EDB" w:rsidP="00C90EDB">
      <w:pPr>
        <w:pStyle w:val="Listparagraf"/>
        <w:numPr>
          <w:ilvl w:val="0"/>
          <w:numId w:val="16"/>
        </w:numPr>
        <w:suppressAutoHyphens/>
        <w:spacing w:after="120" w:line="240" w:lineRule="auto"/>
        <w:ind w:left="425" w:hanging="357"/>
        <w:contextualSpacing w:val="0"/>
        <w:jc w:val="both"/>
        <w:rPr>
          <w:rFonts w:ascii="Times New Roman" w:hAnsi="Times New Roman"/>
          <w:kern w:val="22"/>
          <w:sz w:val="20"/>
          <w:szCs w:val="20"/>
          <w:lang w:val="ro-RO"/>
        </w:rPr>
      </w:pPr>
      <w:r w:rsidRPr="00FE04A1">
        <w:rPr>
          <w:rFonts w:ascii="Times New Roman" w:hAnsi="Times New Roman"/>
          <w:kern w:val="22"/>
          <w:sz w:val="20"/>
          <w:szCs w:val="20"/>
          <w:lang w:val="ro-RO"/>
        </w:rPr>
        <w:t>practica judiciară națională;</w:t>
      </w:r>
    </w:p>
    <w:p w14:paraId="1A374F1A" w14:textId="77777777" w:rsidR="00C90EDB" w:rsidRPr="00FE04A1" w:rsidRDefault="00C90EDB" w:rsidP="00C90EDB">
      <w:pPr>
        <w:pStyle w:val="Listparagraf"/>
        <w:numPr>
          <w:ilvl w:val="0"/>
          <w:numId w:val="16"/>
        </w:numPr>
        <w:suppressAutoHyphens/>
        <w:spacing w:after="120" w:line="240" w:lineRule="auto"/>
        <w:ind w:left="425" w:hanging="357"/>
        <w:contextualSpacing w:val="0"/>
        <w:jc w:val="both"/>
        <w:rPr>
          <w:rFonts w:ascii="Times New Roman" w:hAnsi="Times New Roman"/>
          <w:kern w:val="22"/>
          <w:sz w:val="20"/>
          <w:szCs w:val="20"/>
          <w:lang w:val="ro-RO"/>
        </w:rPr>
      </w:pPr>
      <w:r w:rsidRPr="00FE04A1">
        <w:rPr>
          <w:rFonts w:ascii="Times New Roman" w:hAnsi="Times New Roman"/>
          <w:kern w:val="22"/>
          <w:sz w:val="20"/>
          <w:szCs w:val="20"/>
          <w:lang w:val="ro-RO"/>
        </w:rPr>
        <w:t>rapoarte și studii în domeniu ale organizațiilor non-guvernamentale;</w:t>
      </w:r>
    </w:p>
    <w:p w14:paraId="56E25044" w14:textId="77777777" w:rsidR="00C90EDB" w:rsidRPr="00FE04A1" w:rsidRDefault="00C90EDB" w:rsidP="00C90EDB">
      <w:pPr>
        <w:pStyle w:val="Listparagraf"/>
        <w:numPr>
          <w:ilvl w:val="0"/>
          <w:numId w:val="16"/>
        </w:numPr>
        <w:suppressAutoHyphens/>
        <w:spacing w:after="120" w:line="240" w:lineRule="auto"/>
        <w:ind w:left="425" w:hanging="357"/>
        <w:contextualSpacing w:val="0"/>
        <w:jc w:val="both"/>
        <w:rPr>
          <w:rFonts w:ascii="Times New Roman" w:hAnsi="Times New Roman"/>
          <w:kern w:val="22"/>
          <w:sz w:val="20"/>
          <w:szCs w:val="20"/>
          <w:lang w:val="ro-RO"/>
        </w:rPr>
      </w:pPr>
      <w:r w:rsidRPr="00FE04A1">
        <w:rPr>
          <w:rFonts w:ascii="Times New Roman" w:hAnsi="Times New Roman"/>
          <w:kern w:val="22"/>
          <w:sz w:val="20"/>
          <w:szCs w:val="20"/>
          <w:lang w:val="ro-RO"/>
        </w:rPr>
        <w:t>informațiile din presă privind pluralismul mediatic și/sau (ne)respectarea legislației în domeniu.</w:t>
      </w:r>
    </w:p>
    <w:p w14:paraId="432E26E8" w14:textId="77777777" w:rsidR="00C90EDB" w:rsidRPr="00FE04A1" w:rsidRDefault="00C90EDB" w:rsidP="00C90EDB">
      <w:pPr>
        <w:pStyle w:val="Listparagraf"/>
        <w:ind w:left="425"/>
        <w:jc w:val="both"/>
        <w:rPr>
          <w:rFonts w:ascii="Times New Roman" w:hAnsi="Times New Roman"/>
          <w:kern w:val="22"/>
          <w:sz w:val="20"/>
          <w:szCs w:val="20"/>
          <w:lang w:val="ro-RO"/>
        </w:rPr>
      </w:pPr>
    </w:p>
    <w:p w14:paraId="5C9762D4" w14:textId="77777777" w:rsidR="00C90EDB" w:rsidRPr="00FE04A1" w:rsidRDefault="00C90EDB" w:rsidP="00C90EDB">
      <w:pPr>
        <w:spacing w:after="0"/>
        <w:jc w:val="right"/>
        <w:rPr>
          <w:rFonts w:ascii="Times New Roman" w:hAnsi="Times New Roman"/>
          <w:b/>
          <w:kern w:val="22"/>
          <w:sz w:val="20"/>
          <w:lang w:val="ro-RO"/>
        </w:rPr>
      </w:pPr>
    </w:p>
    <w:p w14:paraId="36B742F9" w14:textId="77777777" w:rsidR="00C90EDB" w:rsidRPr="00FE04A1" w:rsidRDefault="00C90EDB" w:rsidP="00C90EDB">
      <w:pPr>
        <w:spacing w:after="0"/>
        <w:jc w:val="right"/>
        <w:rPr>
          <w:rFonts w:ascii="Times New Roman" w:hAnsi="Times New Roman"/>
          <w:b/>
          <w:kern w:val="22"/>
          <w:sz w:val="20"/>
          <w:lang w:val="ro-RO"/>
        </w:rPr>
      </w:pPr>
    </w:p>
    <w:p w14:paraId="2F9109C6" w14:textId="77777777" w:rsidR="00C90EDB" w:rsidRPr="00FE04A1" w:rsidRDefault="00C90EDB" w:rsidP="00C90EDB">
      <w:pPr>
        <w:spacing w:after="0"/>
        <w:jc w:val="right"/>
        <w:rPr>
          <w:rFonts w:ascii="Times New Roman" w:hAnsi="Times New Roman"/>
          <w:b/>
          <w:kern w:val="22"/>
          <w:sz w:val="20"/>
          <w:lang w:val="ro-RO"/>
        </w:rPr>
      </w:pPr>
    </w:p>
    <w:p w14:paraId="6A30B70F" w14:textId="77777777" w:rsidR="00C90EDB" w:rsidRPr="00FE04A1" w:rsidRDefault="00C90EDB" w:rsidP="00C90EDB">
      <w:pPr>
        <w:spacing w:after="0"/>
        <w:jc w:val="right"/>
        <w:rPr>
          <w:rFonts w:ascii="Times New Roman" w:hAnsi="Times New Roman"/>
          <w:b/>
          <w:kern w:val="22"/>
          <w:sz w:val="20"/>
          <w:lang w:val="ro-RO"/>
        </w:rPr>
      </w:pPr>
    </w:p>
    <w:p w14:paraId="69EBBB40" w14:textId="77777777" w:rsidR="00C90EDB" w:rsidRPr="00FE04A1" w:rsidRDefault="00C90EDB" w:rsidP="00C90EDB">
      <w:pPr>
        <w:spacing w:after="0"/>
        <w:jc w:val="right"/>
        <w:rPr>
          <w:rFonts w:ascii="Times New Roman" w:hAnsi="Times New Roman"/>
          <w:b/>
          <w:kern w:val="22"/>
          <w:sz w:val="20"/>
          <w:lang w:val="ro-RO"/>
        </w:rPr>
      </w:pPr>
    </w:p>
    <w:p w14:paraId="137B694F" w14:textId="77777777" w:rsidR="00C90EDB" w:rsidRPr="00FE04A1" w:rsidRDefault="00C90EDB" w:rsidP="00C90EDB">
      <w:pPr>
        <w:spacing w:after="0"/>
        <w:jc w:val="right"/>
        <w:rPr>
          <w:rFonts w:ascii="Times New Roman" w:hAnsi="Times New Roman"/>
          <w:b/>
          <w:kern w:val="22"/>
          <w:sz w:val="20"/>
          <w:lang w:val="ro-RO"/>
        </w:rPr>
      </w:pPr>
    </w:p>
    <w:p w14:paraId="0083B420" w14:textId="77777777" w:rsidR="00C90EDB" w:rsidRPr="00FE04A1" w:rsidRDefault="00C90EDB" w:rsidP="00C90EDB">
      <w:pPr>
        <w:spacing w:after="0"/>
        <w:jc w:val="right"/>
        <w:rPr>
          <w:rFonts w:ascii="Times New Roman" w:hAnsi="Times New Roman"/>
          <w:b/>
          <w:kern w:val="22"/>
          <w:sz w:val="20"/>
          <w:lang w:val="ro-RO"/>
        </w:rPr>
      </w:pPr>
    </w:p>
    <w:p w14:paraId="57A1DA7C" w14:textId="77777777" w:rsidR="00C90EDB" w:rsidRPr="00FE04A1" w:rsidRDefault="00C90EDB" w:rsidP="00C90EDB">
      <w:pPr>
        <w:spacing w:after="0"/>
        <w:jc w:val="right"/>
        <w:rPr>
          <w:rFonts w:ascii="Times New Roman" w:hAnsi="Times New Roman"/>
          <w:b/>
          <w:kern w:val="22"/>
          <w:sz w:val="20"/>
          <w:lang w:val="ro-RO"/>
        </w:rPr>
      </w:pPr>
    </w:p>
    <w:p w14:paraId="77479CFD" w14:textId="77777777" w:rsidR="00C90EDB" w:rsidRPr="00FE04A1" w:rsidRDefault="00C90EDB" w:rsidP="00C90EDB">
      <w:pPr>
        <w:spacing w:after="0"/>
        <w:jc w:val="right"/>
        <w:rPr>
          <w:rFonts w:ascii="Times New Roman" w:hAnsi="Times New Roman"/>
          <w:b/>
          <w:kern w:val="22"/>
          <w:sz w:val="20"/>
          <w:lang w:val="ro-RO"/>
        </w:rPr>
      </w:pPr>
    </w:p>
    <w:p w14:paraId="115E8854" w14:textId="77777777" w:rsidR="00C90EDB" w:rsidRPr="00FE04A1" w:rsidRDefault="00C90EDB" w:rsidP="00C90EDB">
      <w:pPr>
        <w:spacing w:after="0"/>
        <w:jc w:val="right"/>
        <w:rPr>
          <w:rFonts w:ascii="Times New Roman" w:hAnsi="Times New Roman"/>
          <w:b/>
          <w:kern w:val="22"/>
          <w:sz w:val="20"/>
          <w:lang w:val="ro-RO"/>
        </w:rPr>
      </w:pPr>
    </w:p>
    <w:p w14:paraId="72A0C013" w14:textId="77777777" w:rsidR="00C90EDB" w:rsidRPr="00FE04A1" w:rsidRDefault="00C90EDB" w:rsidP="00C90EDB">
      <w:pPr>
        <w:spacing w:after="0"/>
        <w:jc w:val="right"/>
        <w:rPr>
          <w:rFonts w:ascii="Times New Roman" w:hAnsi="Times New Roman"/>
          <w:b/>
          <w:kern w:val="22"/>
          <w:sz w:val="20"/>
          <w:lang w:val="ro-RO"/>
        </w:rPr>
      </w:pPr>
    </w:p>
    <w:p w14:paraId="1BF596A2" w14:textId="77777777" w:rsidR="00C90EDB" w:rsidRPr="00FE04A1" w:rsidRDefault="00C90EDB" w:rsidP="00C90EDB">
      <w:pPr>
        <w:spacing w:after="0"/>
        <w:jc w:val="right"/>
        <w:rPr>
          <w:rFonts w:ascii="Times New Roman" w:hAnsi="Times New Roman"/>
          <w:b/>
          <w:kern w:val="22"/>
          <w:sz w:val="20"/>
          <w:lang w:val="ro-RO"/>
        </w:rPr>
      </w:pPr>
    </w:p>
    <w:p w14:paraId="37A096E6" w14:textId="77777777" w:rsidR="00C90EDB" w:rsidRPr="00FE04A1" w:rsidRDefault="00C90EDB" w:rsidP="00C90EDB">
      <w:pPr>
        <w:spacing w:after="0"/>
        <w:jc w:val="right"/>
        <w:rPr>
          <w:rFonts w:ascii="Times New Roman" w:hAnsi="Times New Roman"/>
          <w:b/>
          <w:kern w:val="22"/>
          <w:sz w:val="20"/>
          <w:lang w:val="ro-RO"/>
        </w:rPr>
      </w:pPr>
    </w:p>
    <w:p w14:paraId="26C9CB6D" w14:textId="77777777" w:rsidR="00C90EDB" w:rsidRPr="00FE04A1" w:rsidRDefault="00C90EDB" w:rsidP="00C90EDB">
      <w:pPr>
        <w:spacing w:after="0"/>
        <w:jc w:val="right"/>
        <w:rPr>
          <w:rFonts w:ascii="Times New Roman" w:hAnsi="Times New Roman"/>
          <w:b/>
          <w:kern w:val="22"/>
          <w:sz w:val="20"/>
          <w:lang w:val="ro-RO"/>
        </w:rPr>
      </w:pPr>
    </w:p>
    <w:p w14:paraId="268DCE38" w14:textId="77777777" w:rsidR="00C90EDB" w:rsidRDefault="00C90EDB" w:rsidP="00C90EDB">
      <w:pPr>
        <w:spacing w:after="0"/>
        <w:jc w:val="right"/>
        <w:rPr>
          <w:rFonts w:ascii="Times New Roman" w:hAnsi="Times New Roman"/>
          <w:b/>
          <w:kern w:val="22"/>
          <w:sz w:val="20"/>
          <w:lang w:val="ro-RO"/>
        </w:rPr>
      </w:pPr>
    </w:p>
    <w:p w14:paraId="078145CD" w14:textId="77777777" w:rsidR="00B55881" w:rsidRPr="00FE04A1" w:rsidRDefault="00B55881" w:rsidP="00C90EDB">
      <w:pPr>
        <w:spacing w:after="0"/>
        <w:jc w:val="right"/>
        <w:rPr>
          <w:rFonts w:ascii="Times New Roman" w:hAnsi="Times New Roman"/>
          <w:b/>
          <w:kern w:val="22"/>
          <w:sz w:val="20"/>
          <w:lang w:val="ro-RO"/>
        </w:rPr>
      </w:pPr>
    </w:p>
    <w:p w14:paraId="292D07F9" w14:textId="77777777" w:rsidR="00C90EDB" w:rsidRPr="00FE04A1" w:rsidRDefault="00C90EDB" w:rsidP="00C90EDB">
      <w:pPr>
        <w:spacing w:after="0"/>
        <w:jc w:val="right"/>
        <w:rPr>
          <w:rFonts w:ascii="Times New Roman" w:hAnsi="Times New Roman"/>
          <w:b/>
          <w:kern w:val="22"/>
          <w:sz w:val="20"/>
          <w:lang w:val="ro-RO"/>
        </w:rPr>
      </w:pPr>
    </w:p>
    <w:p w14:paraId="3F9795D4" w14:textId="77777777" w:rsidR="00C90EDB" w:rsidRPr="00FE04A1" w:rsidRDefault="00C90EDB" w:rsidP="00C90EDB">
      <w:pPr>
        <w:spacing w:after="0"/>
        <w:jc w:val="right"/>
        <w:rPr>
          <w:rFonts w:ascii="Times New Roman" w:hAnsi="Times New Roman"/>
          <w:b/>
          <w:kern w:val="22"/>
          <w:sz w:val="20"/>
          <w:lang w:val="ro-RO"/>
        </w:rPr>
      </w:pPr>
    </w:p>
    <w:p w14:paraId="355BAC99" w14:textId="02C8E3B4" w:rsidR="00C90EDB" w:rsidRPr="00FE04A1" w:rsidRDefault="00C90EDB" w:rsidP="00C90EDB">
      <w:pPr>
        <w:spacing w:after="0"/>
        <w:jc w:val="right"/>
        <w:rPr>
          <w:rFonts w:ascii="Times New Roman" w:hAnsi="Times New Roman"/>
          <w:b/>
          <w:kern w:val="22"/>
          <w:sz w:val="20"/>
          <w:lang w:val="ro-RO"/>
        </w:rPr>
      </w:pPr>
      <w:r w:rsidRPr="00FE04A1">
        <w:rPr>
          <w:rFonts w:ascii="Times New Roman" w:hAnsi="Times New Roman"/>
          <w:b/>
          <w:kern w:val="22"/>
          <w:sz w:val="20"/>
          <w:lang w:val="ro-RO"/>
        </w:rPr>
        <w:lastRenderedPageBreak/>
        <w:t>Anexa nr.</w:t>
      </w:r>
      <w:r w:rsidR="00B55881">
        <w:rPr>
          <w:rFonts w:ascii="Times New Roman" w:hAnsi="Times New Roman"/>
          <w:b/>
          <w:kern w:val="22"/>
          <w:sz w:val="20"/>
          <w:lang w:val="ro-RO"/>
        </w:rPr>
        <w:t xml:space="preserve"> </w:t>
      </w:r>
      <w:r w:rsidRPr="00FE04A1">
        <w:rPr>
          <w:rFonts w:ascii="Times New Roman" w:hAnsi="Times New Roman"/>
          <w:b/>
          <w:kern w:val="22"/>
          <w:sz w:val="20"/>
          <w:lang w:val="ro-RO"/>
        </w:rPr>
        <w:t>2</w:t>
      </w:r>
    </w:p>
    <w:p w14:paraId="18F94778" w14:textId="77777777" w:rsidR="00C90EDB" w:rsidRPr="00FE04A1" w:rsidRDefault="00C90EDB" w:rsidP="00C90EDB">
      <w:pPr>
        <w:rPr>
          <w:rFonts w:ascii="Times New Roman" w:hAnsi="Times New Roman"/>
          <w:b/>
          <w:bCs/>
          <w:sz w:val="20"/>
          <w:lang w:val="ro-RO"/>
        </w:rPr>
      </w:pPr>
      <w:r w:rsidRPr="00FE04A1">
        <w:rPr>
          <w:rFonts w:ascii="Times New Roman" w:hAnsi="Times New Roman"/>
          <w:b/>
          <w:bCs/>
          <w:sz w:val="20"/>
          <w:lang w:val="ro-RO"/>
        </w:rPr>
        <w:t xml:space="preserve">Surse de date pentru indicatorii economici: </w:t>
      </w:r>
    </w:p>
    <w:p w14:paraId="2E3790ED" w14:textId="77777777" w:rsidR="00C90EDB" w:rsidRPr="00FE04A1" w:rsidRDefault="00C90EDB" w:rsidP="00C90EDB">
      <w:pPr>
        <w:pStyle w:val="Listparagraf"/>
        <w:widowControl w:val="0"/>
        <w:numPr>
          <w:ilvl w:val="0"/>
          <w:numId w:val="28"/>
        </w:numPr>
        <w:suppressAutoHyphens/>
        <w:spacing w:after="120" w:line="240" w:lineRule="auto"/>
        <w:contextualSpacing w:val="0"/>
        <w:jc w:val="both"/>
        <w:rPr>
          <w:rFonts w:ascii="Times New Roman" w:hAnsi="Times New Roman"/>
          <w:bCs/>
          <w:sz w:val="20"/>
          <w:szCs w:val="20"/>
          <w:lang w:val="ro-RO"/>
        </w:rPr>
      </w:pPr>
      <w:r w:rsidRPr="00FE04A1">
        <w:rPr>
          <w:rFonts w:ascii="Times New Roman" w:hAnsi="Times New Roman"/>
          <w:bCs/>
          <w:sz w:val="20"/>
          <w:szCs w:val="20"/>
          <w:lang w:val="ro-RO"/>
        </w:rPr>
        <w:t>Rapoartele și deciziile CA;</w:t>
      </w:r>
    </w:p>
    <w:p w14:paraId="24BF8EC5" w14:textId="77777777" w:rsidR="00C90EDB" w:rsidRPr="00FE04A1" w:rsidRDefault="00C90EDB" w:rsidP="00C90EDB">
      <w:pPr>
        <w:pStyle w:val="Listparagraf"/>
        <w:widowControl w:val="0"/>
        <w:numPr>
          <w:ilvl w:val="0"/>
          <w:numId w:val="28"/>
        </w:numPr>
        <w:suppressAutoHyphens/>
        <w:spacing w:after="120" w:line="240" w:lineRule="auto"/>
        <w:contextualSpacing w:val="0"/>
        <w:jc w:val="both"/>
        <w:rPr>
          <w:rFonts w:ascii="Times New Roman" w:hAnsi="Times New Roman"/>
          <w:bCs/>
          <w:sz w:val="20"/>
          <w:szCs w:val="20"/>
          <w:lang w:val="ro-RO"/>
        </w:rPr>
      </w:pPr>
      <w:r w:rsidRPr="00FE04A1">
        <w:rPr>
          <w:rFonts w:ascii="Times New Roman" w:hAnsi="Times New Roman"/>
          <w:bCs/>
          <w:sz w:val="20"/>
          <w:szCs w:val="20"/>
          <w:lang w:val="ro-RO"/>
        </w:rPr>
        <w:t>Rapoartele radiodifuzorilor;</w:t>
      </w:r>
    </w:p>
    <w:p w14:paraId="63D4D7A8" w14:textId="77777777" w:rsidR="00C90EDB" w:rsidRPr="00FE04A1" w:rsidRDefault="00C90EDB" w:rsidP="00C90EDB">
      <w:pPr>
        <w:pStyle w:val="Listparagraf"/>
        <w:widowControl w:val="0"/>
        <w:numPr>
          <w:ilvl w:val="0"/>
          <w:numId w:val="28"/>
        </w:numPr>
        <w:suppressAutoHyphens/>
        <w:spacing w:after="120" w:line="240" w:lineRule="auto"/>
        <w:contextualSpacing w:val="0"/>
        <w:jc w:val="both"/>
        <w:rPr>
          <w:rFonts w:ascii="Times New Roman" w:hAnsi="Times New Roman"/>
          <w:bCs/>
          <w:sz w:val="20"/>
          <w:szCs w:val="20"/>
          <w:lang w:val="ro-RO"/>
        </w:rPr>
      </w:pPr>
      <w:r w:rsidRPr="00FE04A1">
        <w:rPr>
          <w:rFonts w:ascii="Times New Roman" w:hAnsi="Times New Roman"/>
          <w:bCs/>
          <w:sz w:val="20"/>
          <w:szCs w:val="20"/>
          <w:lang w:val="ro-RO"/>
        </w:rPr>
        <w:t xml:space="preserve">Rapoartele distribuitorilor de servicii media; </w:t>
      </w:r>
    </w:p>
    <w:p w14:paraId="77623BCB" w14:textId="77777777" w:rsidR="00C90EDB" w:rsidRPr="00FE04A1" w:rsidRDefault="00C90EDB" w:rsidP="00C90EDB">
      <w:pPr>
        <w:pStyle w:val="Listparagraf"/>
        <w:widowControl w:val="0"/>
        <w:numPr>
          <w:ilvl w:val="0"/>
          <w:numId w:val="28"/>
        </w:numPr>
        <w:suppressAutoHyphens/>
        <w:spacing w:after="120" w:line="240" w:lineRule="auto"/>
        <w:contextualSpacing w:val="0"/>
        <w:jc w:val="both"/>
        <w:rPr>
          <w:rFonts w:ascii="Times New Roman" w:hAnsi="Times New Roman"/>
          <w:bCs/>
          <w:sz w:val="20"/>
          <w:szCs w:val="20"/>
          <w:lang w:val="ro-RO"/>
        </w:rPr>
      </w:pPr>
      <w:r w:rsidRPr="00FE04A1">
        <w:rPr>
          <w:rFonts w:ascii="Times New Roman" w:hAnsi="Times New Roman"/>
          <w:bCs/>
          <w:sz w:val="20"/>
          <w:szCs w:val="20"/>
          <w:lang w:val="ro-RO"/>
        </w:rPr>
        <w:t xml:space="preserve">Informațiile publice ale Asociațiilor patronale ale radiodifuzorilor; </w:t>
      </w:r>
    </w:p>
    <w:p w14:paraId="0E9CCCF1" w14:textId="77777777" w:rsidR="00C90EDB" w:rsidRPr="00FE04A1" w:rsidRDefault="00C90EDB" w:rsidP="00C90EDB">
      <w:pPr>
        <w:pStyle w:val="Listparagraf"/>
        <w:widowControl w:val="0"/>
        <w:numPr>
          <w:ilvl w:val="0"/>
          <w:numId w:val="28"/>
        </w:numPr>
        <w:suppressAutoHyphens/>
        <w:spacing w:after="120" w:line="240" w:lineRule="auto"/>
        <w:contextualSpacing w:val="0"/>
        <w:jc w:val="both"/>
        <w:rPr>
          <w:rFonts w:ascii="Times New Roman" w:hAnsi="Times New Roman"/>
          <w:bCs/>
          <w:sz w:val="20"/>
          <w:szCs w:val="20"/>
          <w:lang w:val="ro-RO"/>
        </w:rPr>
      </w:pPr>
      <w:r w:rsidRPr="00FE04A1">
        <w:rPr>
          <w:rFonts w:ascii="Times New Roman" w:hAnsi="Times New Roman"/>
          <w:bCs/>
          <w:sz w:val="20"/>
          <w:szCs w:val="20"/>
          <w:lang w:val="ro-RO"/>
        </w:rPr>
        <w:t xml:space="preserve">Rapoartele și deciziile ANRCETI; </w:t>
      </w:r>
    </w:p>
    <w:p w14:paraId="306EE622" w14:textId="77777777" w:rsidR="00C90EDB" w:rsidRPr="00FE04A1" w:rsidRDefault="00C90EDB" w:rsidP="00C90EDB">
      <w:pPr>
        <w:pStyle w:val="Listparagraf"/>
        <w:widowControl w:val="0"/>
        <w:numPr>
          <w:ilvl w:val="0"/>
          <w:numId w:val="28"/>
        </w:numPr>
        <w:suppressAutoHyphens/>
        <w:spacing w:after="120" w:line="240" w:lineRule="auto"/>
        <w:contextualSpacing w:val="0"/>
        <w:jc w:val="both"/>
        <w:rPr>
          <w:rFonts w:ascii="Times New Roman" w:hAnsi="Times New Roman"/>
          <w:bCs/>
          <w:sz w:val="20"/>
          <w:szCs w:val="20"/>
          <w:lang w:val="ro-RO"/>
        </w:rPr>
      </w:pPr>
      <w:r w:rsidRPr="00FE04A1">
        <w:rPr>
          <w:rFonts w:ascii="Times New Roman" w:hAnsi="Times New Roman"/>
          <w:bCs/>
          <w:sz w:val="20"/>
          <w:szCs w:val="20"/>
          <w:lang w:val="ro-RO"/>
        </w:rPr>
        <w:t xml:space="preserve">Rapoartele și deciziile CC; </w:t>
      </w:r>
    </w:p>
    <w:p w14:paraId="297F831D" w14:textId="77777777" w:rsidR="00C90EDB" w:rsidRPr="00FE04A1" w:rsidRDefault="00C90EDB" w:rsidP="00C90EDB">
      <w:pPr>
        <w:pStyle w:val="Listparagraf"/>
        <w:widowControl w:val="0"/>
        <w:numPr>
          <w:ilvl w:val="0"/>
          <w:numId w:val="28"/>
        </w:numPr>
        <w:suppressAutoHyphens/>
        <w:spacing w:after="120" w:line="240" w:lineRule="auto"/>
        <w:contextualSpacing w:val="0"/>
        <w:jc w:val="both"/>
        <w:rPr>
          <w:rFonts w:ascii="Times New Roman" w:hAnsi="Times New Roman"/>
          <w:sz w:val="20"/>
          <w:szCs w:val="20"/>
          <w:lang w:val="ro-RO"/>
        </w:rPr>
      </w:pPr>
      <w:r w:rsidRPr="00FE04A1">
        <w:rPr>
          <w:rFonts w:ascii="Times New Roman" w:hAnsi="Times New Roman"/>
          <w:sz w:val="20"/>
          <w:szCs w:val="20"/>
          <w:lang w:val="ro-RO"/>
        </w:rPr>
        <w:t>Registrul CA al posturilor de radio;</w:t>
      </w:r>
    </w:p>
    <w:p w14:paraId="1BD5C46E" w14:textId="77777777" w:rsidR="00C90EDB" w:rsidRPr="00FE04A1" w:rsidRDefault="00C90EDB" w:rsidP="00C90EDB">
      <w:pPr>
        <w:pStyle w:val="Listparagraf"/>
        <w:widowControl w:val="0"/>
        <w:numPr>
          <w:ilvl w:val="0"/>
          <w:numId w:val="28"/>
        </w:numPr>
        <w:suppressAutoHyphens/>
        <w:spacing w:after="120" w:line="240" w:lineRule="auto"/>
        <w:contextualSpacing w:val="0"/>
        <w:jc w:val="both"/>
        <w:rPr>
          <w:rFonts w:ascii="Times New Roman" w:hAnsi="Times New Roman"/>
          <w:sz w:val="20"/>
          <w:szCs w:val="20"/>
          <w:lang w:val="ro-RO"/>
        </w:rPr>
      </w:pPr>
      <w:r w:rsidRPr="00FE04A1">
        <w:rPr>
          <w:rFonts w:ascii="Times New Roman" w:hAnsi="Times New Roman"/>
          <w:sz w:val="20"/>
          <w:szCs w:val="20"/>
          <w:lang w:val="ro-RO"/>
        </w:rPr>
        <w:t>Registrul CA al posturilor de televiziune;</w:t>
      </w:r>
    </w:p>
    <w:p w14:paraId="72DD8214" w14:textId="77777777" w:rsidR="00C90EDB" w:rsidRPr="00FE04A1" w:rsidRDefault="00C90EDB" w:rsidP="00C90EDB">
      <w:pPr>
        <w:pStyle w:val="Listparagraf"/>
        <w:widowControl w:val="0"/>
        <w:numPr>
          <w:ilvl w:val="0"/>
          <w:numId w:val="28"/>
        </w:numPr>
        <w:suppressAutoHyphens/>
        <w:spacing w:after="120" w:line="240" w:lineRule="auto"/>
        <w:contextualSpacing w:val="0"/>
        <w:jc w:val="both"/>
        <w:rPr>
          <w:rFonts w:ascii="Times New Roman" w:hAnsi="Times New Roman"/>
          <w:sz w:val="20"/>
          <w:szCs w:val="20"/>
          <w:lang w:val="ro-RO"/>
        </w:rPr>
      </w:pPr>
      <w:r w:rsidRPr="00FE04A1">
        <w:rPr>
          <w:rFonts w:ascii="Times New Roman" w:hAnsi="Times New Roman"/>
          <w:sz w:val="20"/>
          <w:szCs w:val="20"/>
          <w:lang w:val="ro-RO"/>
        </w:rPr>
        <w:t>Nomenclatorul ziarelor;</w:t>
      </w:r>
    </w:p>
    <w:p w14:paraId="36D43C77" w14:textId="77777777" w:rsidR="00C90EDB" w:rsidRPr="00FE04A1" w:rsidRDefault="00C90EDB" w:rsidP="00C90EDB">
      <w:pPr>
        <w:pStyle w:val="Listparagraf"/>
        <w:widowControl w:val="0"/>
        <w:numPr>
          <w:ilvl w:val="0"/>
          <w:numId w:val="28"/>
        </w:numPr>
        <w:suppressAutoHyphens/>
        <w:spacing w:after="120" w:line="240" w:lineRule="auto"/>
        <w:contextualSpacing w:val="0"/>
        <w:jc w:val="both"/>
        <w:rPr>
          <w:rFonts w:ascii="Times New Roman" w:hAnsi="Times New Roman"/>
          <w:sz w:val="20"/>
          <w:szCs w:val="20"/>
          <w:lang w:val="ro-RO"/>
        </w:rPr>
      </w:pPr>
      <w:r w:rsidRPr="00FE04A1">
        <w:rPr>
          <w:rFonts w:ascii="Times New Roman" w:hAnsi="Times New Roman"/>
          <w:sz w:val="20"/>
          <w:szCs w:val="20"/>
          <w:lang w:val="ro-RO"/>
        </w:rPr>
        <w:t>Rapoartele și studiile realizate de societatea civilă;</w:t>
      </w:r>
    </w:p>
    <w:p w14:paraId="07207D2C" w14:textId="77777777" w:rsidR="00C90EDB" w:rsidRPr="00FE04A1" w:rsidRDefault="00C90EDB" w:rsidP="00C90EDB">
      <w:pPr>
        <w:pStyle w:val="Listparagraf"/>
        <w:widowControl w:val="0"/>
        <w:numPr>
          <w:ilvl w:val="0"/>
          <w:numId w:val="28"/>
        </w:numPr>
        <w:suppressAutoHyphens/>
        <w:spacing w:after="120" w:line="240" w:lineRule="auto"/>
        <w:contextualSpacing w:val="0"/>
        <w:jc w:val="both"/>
        <w:rPr>
          <w:rFonts w:ascii="Times New Roman" w:hAnsi="Times New Roman"/>
          <w:sz w:val="20"/>
          <w:szCs w:val="20"/>
          <w:lang w:val="ro-RO"/>
        </w:rPr>
      </w:pPr>
      <w:r w:rsidRPr="00FE04A1">
        <w:rPr>
          <w:rFonts w:ascii="Times New Roman" w:hAnsi="Times New Roman"/>
          <w:sz w:val="20"/>
          <w:szCs w:val="20"/>
          <w:lang w:val="ro-RO"/>
        </w:rPr>
        <w:t xml:space="preserve">Caietele de sarcini și rapoartele financiare anuale ale IPNA Compania </w:t>
      </w:r>
      <w:proofErr w:type="spellStart"/>
      <w:r w:rsidRPr="00FE04A1">
        <w:rPr>
          <w:rFonts w:ascii="Times New Roman" w:hAnsi="Times New Roman"/>
          <w:sz w:val="20"/>
          <w:szCs w:val="20"/>
          <w:lang w:val="ro-RO"/>
        </w:rPr>
        <w:t>Teleradio</w:t>
      </w:r>
      <w:proofErr w:type="spellEnd"/>
      <w:r w:rsidRPr="00FE04A1">
        <w:rPr>
          <w:rFonts w:ascii="Times New Roman" w:hAnsi="Times New Roman"/>
          <w:sz w:val="20"/>
          <w:szCs w:val="20"/>
          <w:lang w:val="ro-RO"/>
        </w:rPr>
        <w:t>-Moldova;</w:t>
      </w:r>
    </w:p>
    <w:p w14:paraId="046EAF98" w14:textId="77777777" w:rsidR="00C90EDB" w:rsidRPr="00FE04A1" w:rsidRDefault="00C90EDB" w:rsidP="00C90EDB">
      <w:pPr>
        <w:pStyle w:val="Listparagraf"/>
        <w:widowControl w:val="0"/>
        <w:numPr>
          <w:ilvl w:val="0"/>
          <w:numId w:val="28"/>
        </w:numPr>
        <w:suppressAutoHyphens/>
        <w:spacing w:after="120" w:line="240" w:lineRule="auto"/>
        <w:contextualSpacing w:val="0"/>
        <w:jc w:val="both"/>
        <w:rPr>
          <w:rFonts w:ascii="Times New Roman" w:hAnsi="Times New Roman"/>
          <w:sz w:val="20"/>
          <w:szCs w:val="20"/>
          <w:lang w:val="ro-RO"/>
        </w:rPr>
      </w:pPr>
      <w:r w:rsidRPr="00FE04A1">
        <w:rPr>
          <w:rFonts w:ascii="Times New Roman" w:hAnsi="Times New Roman"/>
          <w:sz w:val="20"/>
          <w:szCs w:val="20"/>
          <w:lang w:val="ro-RO"/>
        </w:rPr>
        <w:t xml:space="preserve">Caietele de sarcini și rapoartele financiare anuale ale IPRA Compania </w:t>
      </w:r>
      <w:proofErr w:type="spellStart"/>
      <w:r w:rsidRPr="00FE04A1">
        <w:rPr>
          <w:rFonts w:ascii="Times New Roman" w:hAnsi="Times New Roman"/>
          <w:sz w:val="20"/>
          <w:szCs w:val="20"/>
          <w:lang w:val="ro-RO"/>
        </w:rPr>
        <w:t>Teleradio</w:t>
      </w:r>
      <w:proofErr w:type="spellEnd"/>
      <w:r w:rsidRPr="00FE04A1">
        <w:rPr>
          <w:rFonts w:ascii="Times New Roman" w:hAnsi="Times New Roman"/>
          <w:sz w:val="20"/>
          <w:szCs w:val="20"/>
          <w:lang w:val="ro-RO"/>
        </w:rPr>
        <w:t>-Găgăuzia;</w:t>
      </w:r>
    </w:p>
    <w:p w14:paraId="25530CF2" w14:textId="77777777" w:rsidR="00C90EDB" w:rsidRPr="00FE04A1" w:rsidRDefault="00C90EDB" w:rsidP="00C90EDB">
      <w:pPr>
        <w:pStyle w:val="Listparagraf"/>
        <w:widowControl w:val="0"/>
        <w:numPr>
          <w:ilvl w:val="0"/>
          <w:numId w:val="28"/>
        </w:numPr>
        <w:suppressAutoHyphens/>
        <w:spacing w:after="120" w:line="240" w:lineRule="auto"/>
        <w:contextualSpacing w:val="0"/>
        <w:jc w:val="both"/>
        <w:rPr>
          <w:rFonts w:ascii="Times New Roman" w:hAnsi="Times New Roman"/>
          <w:sz w:val="20"/>
          <w:szCs w:val="20"/>
          <w:lang w:val="ro-RO"/>
        </w:rPr>
      </w:pPr>
      <w:r w:rsidRPr="00FE04A1">
        <w:rPr>
          <w:rFonts w:ascii="Times New Roman" w:hAnsi="Times New Roman"/>
          <w:bCs/>
          <w:sz w:val="20"/>
          <w:szCs w:val="20"/>
          <w:lang w:val="ro-RO"/>
        </w:rPr>
        <w:t xml:space="preserve">Rapoartele și deciziile CSD al </w:t>
      </w:r>
      <w:r w:rsidRPr="00FE04A1">
        <w:rPr>
          <w:rFonts w:ascii="Times New Roman" w:hAnsi="Times New Roman"/>
          <w:sz w:val="20"/>
          <w:szCs w:val="20"/>
          <w:lang w:val="ro-RO"/>
        </w:rPr>
        <w:t xml:space="preserve">IPNA Compania </w:t>
      </w:r>
      <w:proofErr w:type="spellStart"/>
      <w:r w:rsidRPr="00FE04A1">
        <w:rPr>
          <w:rFonts w:ascii="Times New Roman" w:hAnsi="Times New Roman"/>
          <w:sz w:val="20"/>
          <w:szCs w:val="20"/>
          <w:lang w:val="ro-RO"/>
        </w:rPr>
        <w:t>Teleradio</w:t>
      </w:r>
      <w:proofErr w:type="spellEnd"/>
      <w:r w:rsidRPr="00FE04A1">
        <w:rPr>
          <w:rFonts w:ascii="Times New Roman" w:hAnsi="Times New Roman"/>
          <w:sz w:val="20"/>
          <w:szCs w:val="20"/>
          <w:lang w:val="ro-RO"/>
        </w:rPr>
        <w:t>-Moldova;</w:t>
      </w:r>
    </w:p>
    <w:p w14:paraId="7E2478A0" w14:textId="77777777" w:rsidR="00C90EDB" w:rsidRPr="00FE04A1" w:rsidRDefault="00C90EDB" w:rsidP="00C90EDB">
      <w:pPr>
        <w:pStyle w:val="Listparagraf"/>
        <w:widowControl w:val="0"/>
        <w:numPr>
          <w:ilvl w:val="0"/>
          <w:numId w:val="28"/>
        </w:numPr>
        <w:suppressAutoHyphens/>
        <w:spacing w:after="120" w:line="240" w:lineRule="auto"/>
        <w:contextualSpacing w:val="0"/>
        <w:jc w:val="both"/>
        <w:rPr>
          <w:rFonts w:ascii="Times New Roman" w:hAnsi="Times New Roman"/>
          <w:bCs/>
          <w:sz w:val="20"/>
          <w:szCs w:val="20"/>
          <w:lang w:val="ro-RO"/>
        </w:rPr>
      </w:pPr>
      <w:r w:rsidRPr="00FE04A1">
        <w:rPr>
          <w:rFonts w:ascii="Times New Roman" w:hAnsi="Times New Roman"/>
          <w:bCs/>
          <w:sz w:val="20"/>
          <w:szCs w:val="20"/>
          <w:lang w:val="ro-RO"/>
        </w:rPr>
        <w:t xml:space="preserve">Rapoartele și deciziile CO al </w:t>
      </w:r>
      <w:r w:rsidRPr="00FE04A1">
        <w:rPr>
          <w:rFonts w:ascii="Times New Roman" w:hAnsi="Times New Roman"/>
          <w:sz w:val="20"/>
          <w:szCs w:val="20"/>
          <w:lang w:val="ro-RO"/>
        </w:rPr>
        <w:t xml:space="preserve">IPRA Compania </w:t>
      </w:r>
      <w:proofErr w:type="spellStart"/>
      <w:r w:rsidRPr="00FE04A1">
        <w:rPr>
          <w:rFonts w:ascii="Times New Roman" w:hAnsi="Times New Roman"/>
          <w:sz w:val="20"/>
          <w:szCs w:val="20"/>
          <w:lang w:val="ro-RO"/>
        </w:rPr>
        <w:t>Teleradio</w:t>
      </w:r>
      <w:proofErr w:type="spellEnd"/>
      <w:r w:rsidRPr="00FE04A1">
        <w:rPr>
          <w:rFonts w:ascii="Times New Roman" w:hAnsi="Times New Roman"/>
          <w:sz w:val="20"/>
          <w:szCs w:val="20"/>
          <w:lang w:val="ro-RO"/>
        </w:rPr>
        <w:t>-Găgăuzia;</w:t>
      </w:r>
    </w:p>
    <w:p w14:paraId="583494B9" w14:textId="77777777" w:rsidR="00C90EDB" w:rsidRPr="00FE04A1" w:rsidRDefault="00C90EDB" w:rsidP="00C90EDB">
      <w:pPr>
        <w:pStyle w:val="Listparagraf"/>
        <w:widowControl w:val="0"/>
        <w:numPr>
          <w:ilvl w:val="0"/>
          <w:numId w:val="28"/>
        </w:numPr>
        <w:suppressAutoHyphens/>
        <w:spacing w:after="120" w:line="240" w:lineRule="auto"/>
        <w:contextualSpacing w:val="0"/>
        <w:jc w:val="both"/>
        <w:rPr>
          <w:rFonts w:ascii="Times New Roman" w:hAnsi="Times New Roman"/>
          <w:bCs/>
          <w:sz w:val="20"/>
          <w:szCs w:val="20"/>
          <w:lang w:val="ro-RO"/>
        </w:rPr>
      </w:pPr>
      <w:r w:rsidRPr="00FE04A1">
        <w:rPr>
          <w:rFonts w:ascii="Times New Roman" w:hAnsi="Times New Roman"/>
          <w:bCs/>
          <w:sz w:val="20"/>
          <w:szCs w:val="20"/>
          <w:lang w:val="ro-RO"/>
        </w:rPr>
        <w:t xml:space="preserve">Rapoartele și deciziile Curții de Conturi a RM; </w:t>
      </w:r>
    </w:p>
    <w:p w14:paraId="743A6E1F" w14:textId="77777777" w:rsidR="00C90EDB" w:rsidRPr="00FE04A1" w:rsidRDefault="00C90EDB" w:rsidP="00C90EDB">
      <w:pPr>
        <w:pStyle w:val="Listparagraf"/>
        <w:widowControl w:val="0"/>
        <w:numPr>
          <w:ilvl w:val="0"/>
          <w:numId w:val="28"/>
        </w:numPr>
        <w:suppressAutoHyphens/>
        <w:spacing w:after="120" w:line="240" w:lineRule="auto"/>
        <w:contextualSpacing w:val="0"/>
        <w:jc w:val="both"/>
        <w:rPr>
          <w:rFonts w:ascii="Times New Roman" w:hAnsi="Times New Roman"/>
          <w:bCs/>
          <w:sz w:val="20"/>
          <w:szCs w:val="20"/>
          <w:lang w:val="ro-RO"/>
        </w:rPr>
      </w:pPr>
      <w:r w:rsidRPr="00FE04A1">
        <w:rPr>
          <w:rFonts w:ascii="Times New Roman" w:hAnsi="Times New Roman"/>
          <w:bCs/>
          <w:sz w:val="20"/>
          <w:szCs w:val="20"/>
          <w:lang w:val="ro-RO"/>
        </w:rPr>
        <w:t xml:space="preserve">Hotărârile de Guvern și de Parlament relevante; </w:t>
      </w:r>
    </w:p>
    <w:p w14:paraId="009F9134" w14:textId="77777777" w:rsidR="00C90EDB" w:rsidRPr="00FE04A1" w:rsidRDefault="00C90EDB" w:rsidP="00C90EDB">
      <w:pPr>
        <w:pStyle w:val="Listparagraf"/>
        <w:widowControl w:val="0"/>
        <w:numPr>
          <w:ilvl w:val="0"/>
          <w:numId w:val="28"/>
        </w:numPr>
        <w:suppressAutoHyphens/>
        <w:spacing w:after="120" w:line="240" w:lineRule="auto"/>
        <w:contextualSpacing w:val="0"/>
        <w:jc w:val="both"/>
        <w:rPr>
          <w:rFonts w:ascii="Times New Roman" w:hAnsi="Times New Roman"/>
          <w:bCs/>
          <w:sz w:val="20"/>
          <w:szCs w:val="20"/>
          <w:lang w:val="ro-RO"/>
        </w:rPr>
      </w:pPr>
      <w:r w:rsidRPr="00FE04A1">
        <w:rPr>
          <w:rFonts w:ascii="Times New Roman" w:hAnsi="Times New Roman"/>
          <w:bCs/>
          <w:sz w:val="20"/>
          <w:szCs w:val="20"/>
          <w:lang w:val="ro-RO"/>
        </w:rPr>
        <w:t>Rapoartele de măsurare a audienței mass-media;</w:t>
      </w:r>
    </w:p>
    <w:p w14:paraId="049227C6" w14:textId="77777777" w:rsidR="00C90EDB" w:rsidRPr="00FE04A1" w:rsidRDefault="00C90EDB" w:rsidP="00C90EDB">
      <w:pPr>
        <w:pStyle w:val="Listparagraf"/>
        <w:widowControl w:val="0"/>
        <w:numPr>
          <w:ilvl w:val="0"/>
          <w:numId w:val="28"/>
        </w:numPr>
        <w:suppressAutoHyphens/>
        <w:spacing w:after="120" w:line="240" w:lineRule="auto"/>
        <w:contextualSpacing w:val="0"/>
        <w:jc w:val="both"/>
        <w:rPr>
          <w:rFonts w:ascii="Times New Roman" w:hAnsi="Times New Roman"/>
          <w:bCs/>
          <w:sz w:val="20"/>
          <w:szCs w:val="20"/>
          <w:lang w:val="ro-RO"/>
        </w:rPr>
      </w:pPr>
      <w:r w:rsidRPr="00FE04A1">
        <w:rPr>
          <w:rFonts w:ascii="Times New Roman" w:hAnsi="Times New Roman"/>
          <w:bCs/>
          <w:sz w:val="20"/>
          <w:szCs w:val="20"/>
          <w:lang w:val="ro-RO"/>
        </w:rPr>
        <w:t>Rapoartele de măsurare a audienței AGB Moldova;</w:t>
      </w:r>
    </w:p>
    <w:p w14:paraId="760C8D07" w14:textId="77777777" w:rsidR="00C90EDB" w:rsidRPr="00FE04A1" w:rsidRDefault="00C90EDB" w:rsidP="00C90EDB">
      <w:pPr>
        <w:pStyle w:val="Listparagraf"/>
        <w:widowControl w:val="0"/>
        <w:numPr>
          <w:ilvl w:val="0"/>
          <w:numId w:val="28"/>
        </w:numPr>
        <w:suppressAutoHyphens/>
        <w:spacing w:after="120" w:line="240" w:lineRule="auto"/>
        <w:contextualSpacing w:val="0"/>
        <w:jc w:val="both"/>
        <w:rPr>
          <w:rFonts w:ascii="Times New Roman" w:hAnsi="Times New Roman"/>
          <w:bCs/>
          <w:sz w:val="20"/>
          <w:szCs w:val="20"/>
          <w:lang w:val="ro-RO"/>
        </w:rPr>
      </w:pPr>
      <w:r w:rsidRPr="00FE04A1">
        <w:rPr>
          <w:rFonts w:ascii="Times New Roman" w:hAnsi="Times New Roman"/>
          <w:bCs/>
          <w:sz w:val="20"/>
          <w:szCs w:val="20"/>
          <w:lang w:val="ro-RO"/>
        </w:rPr>
        <w:t>Biroul Național de Statistică;</w:t>
      </w:r>
    </w:p>
    <w:p w14:paraId="5A8B306C" w14:textId="77777777" w:rsidR="00C90EDB" w:rsidRPr="00FE04A1" w:rsidRDefault="00C90EDB" w:rsidP="00C90EDB">
      <w:pPr>
        <w:pStyle w:val="Listparagraf"/>
        <w:widowControl w:val="0"/>
        <w:numPr>
          <w:ilvl w:val="0"/>
          <w:numId w:val="28"/>
        </w:numPr>
        <w:suppressAutoHyphens/>
        <w:spacing w:after="120" w:line="240" w:lineRule="auto"/>
        <w:contextualSpacing w:val="0"/>
        <w:jc w:val="both"/>
        <w:rPr>
          <w:rFonts w:ascii="Times New Roman" w:hAnsi="Times New Roman"/>
          <w:sz w:val="20"/>
          <w:szCs w:val="20"/>
          <w:lang w:val="ro-RO"/>
        </w:rPr>
      </w:pPr>
      <w:r w:rsidRPr="00FE04A1">
        <w:rPr>
          <w:rFonts w:ascii="Times New Roman" w:hAnsi="Times New Roman"/>
          <w:sz w:val="20"/>
          <w:szCs w:val="20"/>
          <w:lang w:val="ro-RO"/>
        </w:rPr>
        <w:t xml:space="preserve">Legea privind organizarea administrativ-teritorială a RM; </w:t>
      </w:r>
    </w:p>
    <w:p w14:paraId="28CD88F6" w14:textId="77777777" w:rsidR="00C90EDB" w:rsidRPr="00FE04A1" w:rsidRDefault="00C90EDB" w:rsidP="00C90EDB">
      <w:pPr>
        <w:pStyle w:val="Listparagraf"/>
        <w:widowControl w:val="0"/>
        <w:numPr>
          <w:ilvl w:val="0"/>
          <w:numId w:val="28"/>
        </w:numPr>
        <w:suppressAutoHyphens/>
        <w:spacing w:after="120" w:line="240" w:lineRule="auto"/>
        <w:contextualSpacing w:val="0"/>
        <w:jc w:val="both"/>
        <w:rPr>
          <w:rFonts w:ascii="Times New Roman" w:hAnsi="Times New Roman"/>
          <w:sz w:val="20"/>
          <w:szCs w:val="20"/>
          <w:lang w:val="ro-RO"/>
        </w:rPr>
      </w:pPr>
      <w:r w:rsidRPr="00FE04A1">
        <w:rPr>
          <w:rFonts w:ascii="Times New Roman" w:hAnsi="Times New Roman"/>
          <w:sz w:val="20"/>
          <w:szCs w:val="20"/>
          <w:lang w:val="ro-RO"/>
        </w:rPr>
        <w:t>Recensământul populației.</w:t>
      </w:r>
    </w:p>
    <w:p w14:paraId="700C0428" w14:textId="77777777" w:rsidR="00C90EDB" w:rsidRPr="00FE04A1" w:rsidRDefault="00C90EDB" w:rsidP="00C90EDB">
      <w:pPr>
        <w:pStyle w:val="Listparagraf"/>
        <w:widowControl w:val="0"/>
        <w:jc w:val="both"/>
        <w:rPr>
          <w:rFonts w:ascii="Times New Roman" w:hAnsi="Times New Roman"/>
          <w:sz w:val="20"/>
          <w:szCs w:val="20"/>
          <w:lang w:val="ro-RO"/>
        </w:rPr>
      </w:pPr>
    </w:p>
    <w:p w14:paraId="1808549D" w14:textId="77777777" w:rsidR="00C90EDB" w:rsidRPr="00FE04A1" w:rsidRDefault="00C90EDB" w:rsidP="00C90EDB">
      <w:pPr>
        <w:spacing w:after="0"/>
        <w:jc w:val="right"/>
        <w:rPr>
          <w:rFonts w:ascii="Times New Roman" w:hAnsi="Times New Roman"/>
          <w:b/>
          <w:kern w:val="22"/>
          <w:sz w:val="20"/>
          <w:lang w:val="ro-RO"/>
        </w:rPr>
      </w:pPr>
    </w:p>
    <w:p w14:paraId="12A2DC09" w14:textId="77777777" w:rsidR="00C90EDB" w:rsidRPr="00FE04A1" w:rsidRDefault="00C90EDB" w:rsidP="00C90EDB">
      <w:pPr>
        <w:spacing w:after="0"/>
        <w:jc w:val="right"/>
        <w:rPr>
          <w:rFonts w:ascii="Times New Roman" w:hAnsi="Times New Roman"/>
          <w:b/>
          <w:kern w:val="22"/>
          <w:sz w:val="20"/>
          <w:lang w:val="ro-RO"/>
        </w:rPr>
      </w:pPr>
    </w:p>
    <w:p w14:paraId="0CE00650" w14:textId="77777777" w:rsidR="00C90EDB" w:rsidRPr="00FE04A1" w:rsidRDefault="00C90EDB" w:rsidP="00C90EDB">
      <w:pPr>
        <w:spacing w:after="0"/>
        <w:jc w:val="right"/>
        <w:rPr>
          <w:rFonts w:ascii="Times New Roman" w:hAnsi="Times New Roman"/>
          <w:b/>
          <w:kern w:val="22"/>
          <w:sz w:val="20"/>
          <w:lang w:val="ro-RO"/>
        </w:rPr>
      </w:pPr>
    </w:p>
    <w:p w14:paraId="095ED1A7" w14:textId="77777777" w:rsidR="00C90EDB" w:rsidRPr="00FE04A1" w:rsidRDefault="00C90EDB" w:rsidP="00C90EDB">
      <w:pPr>
        <w:spacing w:after="0"/>
        <w:jc w:val="right"/>
        <w:rPr>
          <w:rFonts w:ascii="Times New Roman" w:hAnsi="Times New Roman"/>
          <w:b/>
          <w:kern w:val="22"/>
          <w:sz w:val="20"/>
          <w:lang w:val="ro-RO"/>
        </w:rPr>
      </w:pPr>
    </w:p>
    <w:p w14:paraId="159DBC0D" w14:textId="77777777" w:rsidR="00C90EDB" w:rsidRPr="00FE04A1" w:rsidRDefault="00C90EDB" w:rsidP="00C90EDB">
      <w:pPr>
        <w:pStyle w:val="Listparagraf"/>
        <w:ind w:left="425"/>
        <w:jc w:val="both"/>
        <w:rPr>
          <w:rFonts w:ascii="Times New Roman" w:hAnsi="Times New Roman"/>
          <w:kern w:val="22"/>
          <w:sz w:val="20"/>
          <w:szCs w:val="20"/>
          <w:lang w:val="ro-RO"/>
        </w:rPr>
      </w:pPr>
    </w:p>
    <w:p w14:paraId="5F440408" w14:textId="77777777" w:rsidR="00C90EDB" w:rsidRPr="00FE04A1" w:rsidRDefault="00C90EDB" w:rsidP="00C90EDB">
      <w:pPr>
        <w:pStyle w:val="Listparagraf"/>
        <w:ind w:left="425"/>
        <w:jc w:val="both"/>
        <w:rPr>
          <w:rFonts w:ascii="Times New Roman" w:hAnsi="Times New Roman"/>
          <w:kern w:val="22"/>
          <w:sz w:val="20"/>
          <w:szCs w:val="20"/>
          <w:lang w:val="ro-RO"/>
        </w:rPr>
      </w:pPr>
    </w:p>
    <w:p w14:paraId="4F5B816B" w14:textId="77777777" w:rsidR="00C90EDB" w:rsidRPr="00FE04A1" w:rsidRDefault="00C90EDB" w:rsidP="00C90EDB">
      <w:pPr>
        <w:pStyle w:val="Listparagraf"/>
        <w:ind w:left="425"/>
        <w:jc w:val="both"/>
        <w:rPr>
          <w:rFonts w:ascii="Times New Roman" w:hAnsi="Times New Roman"/>
          <w:kern w:val="22"/>
          <w:sz w:val="20"/>
          <w:szCs w:val="20"/>
          <w:lang w:val="ro-RO"/>
        </w:rPr>
      </w:pPr>
    </w:p>
    <w:p w14:paraId="0480CFE6" w14:textId="77777777" w:rsidR="00C90EDB" w:rsidRPr="00FE04A1" w:rsidRDefault="00C90EDB" w:rsidP="00C90EDB">
      <w:pPr>
        <w:pStyle w:val="Listparagraf"/>
        <w:ind w:left="425"/>
        <w:jc w:val="both"/>
        <w:rPr>
          <w:rFonts w:ascii="Times New Roman" w:hAnsi="Times New Roman"/>
          <w:kern w:val="22"/>
          <w:sz w:val="20"/>
          <w:szCs w:val="20"/>
          <w:lang w:val="ro-RO"/>
        </w:rPr>
      </w:pPr>
    </w:p>
    <w:p w14:paraId="5CB45EDA" w14:textId="77777777" w:rsidR="00C90EDB" w:rsidRPr="00FE04A1" w:rsidRDefault="00C90EDB" w:rsidP="00C90EDB">
      <w:pPr>
        <w:pStyle w:val="Listparagraf"/>
        <w:ind w:left="425"/>
        <w:jc w:val="both"/>
        <w:rPr>
          <w:rFonts w:ascii="Times New Roman" w:hAnsi="Times New Roman"/>
          <w:kern w:val="22"/>
          <w:sz w:val="20"/>
          <w:szCs w:val="20"/>
          <w:lang w:val="ro-RO"/>
        </w:rPr>
      </w:pPr>
    </w:p>
    <w:p w14:paraId="0EA7C929" w14:textId="77777777" w:rsidR="00C90EDB" w:rsidRPr="00FE04A1" w:rsidRDefault="00C90EDB" w:rsidP="00C90EDB">
      <w:pPr>
        <w:pStyle w:val="Listparagraf"/>
        <w:ind w:left="425"/>
        <w:jc w:val="both"/>
        <w:rPr>
          <w:rFonts w:ascii="Times New Roman" w:hAnsi="Times New Roman"/>
          <w:kern w:val="22"/>
          <w:sz w:val="20"/>
          <w:szCs w:val="20"/>
          <w:lang w:val="ro-RO"/>
        </w:rPr>
      </w:pPr>
    </w:p>
    <w:p w14:paraId="55DCD5F4" w14:textId="77777777" w:rsidR="00C90EDB" w:rsidRPr="00FE04A1" w:rsidRDefault="00C90EDB" w:rsidP="00C90EDB">
      <w:pPr>
        <w:pStyle w:val="Listparagraf"/>
        <w:ind w:left="425"/>
        <w:jc w:val="both"/>
        <w:rPr>
          <w:rFonts w:ascii="Times New Roman" w:hAnsi="Times New Roman"/>
          <w:kern w:val="22"/>
          <w:sz w:val="20"/>
          <w:szCs w:val="20"/>
          <w:lang w:val="ro-RO"/>
        </w:rPr>
      </w:pPr>
    </w:p>
    <w:p w14:paraId="1408C3FD" w14:textId="77777777" w:rsidR="00C90EDB" w:rsidRPr="00FE04A1" w:rsidRDefault="00C90EDB" w:rsidP="00C90EDB">
      <w:pPr>
        <w:pStyle w:val="Listparagraf"/>
        <w:ind w:left="425"/>
        <w:jc w:val="both"/>
        <w:rPr>
          <w:rFonts w:ascii="Times New Roman" w:hAnsi="Times New Roman"/>
          <w:kern w:val="22"/>
          <w:sz w:val="20"/>
          <w:szCs w:val="20"/>
          <w:lang w:val="ro-RO"/>
        </w:rPr>
      </w:pPr>
    </w:p>
    <w:p w14:paraId="2F538C4A" w14:textId="77777777" w:rsidR="00C90EDB" w:rsidRPr="00FE04A1" w:rsidRDefault="00C90EDB" w:rsidP="00C90EDB">
      <w:pPr>
        <w:pStyle w:val="Listparagraf"/>
        <w:ind w:left="425"/>
        <w:jc w:val="both"/>
        <w:rPr>
          <w:rFonts w:ascii="Times New Roman" w:hAnsi="Times New Roman"/>
          <w:kern w:val="22"/>
          <w:sz w:val="20"/>
          <w:szCs w:val="20"/>
          <w:lang w:val="ro-RO"/>
        </w:rPr>
      </w:pPr>
    </w:p>
    <w:p w14:paraId="3339C262" w14:textId="77777777" w:rsidR="00C90EDB" w:rsidRPr="00FE04A1" w:rsidRDefault="00C90EDB" w:rsidP="00C90EDB">
      <w:pPr>
        <w:pStyle w:val="Listparagraf"/>
        <w:ind w:left="425"/>
        <w:jc w:val="both"/>
        <w:rPr>
          <w:rFonts w:ascii="Times New Roman" w:hAnsi="Times New Roman"/>
          <w:kern w:val="22"/>
          <w:sz w:val="20"/>
          <w:szCs w:val="20"/>
          <w:lang w:val="ro-RO"/>
        </w:rPr>
      </w:pPr>
    </w:p>
    <w:p w14:paraId="49E2F8BA" w14:textId="77777777" w:rsidR="00C90EDB" w:rsidRPr="00FE04A1" w:rsidRDefault="00C90EDB" w:rsidP="00C90EDB">
      <w:pPr>
        <w:pStyle w:val="Listparagraf"/>
        <w:ind w:left="425"/>
        <w:jc w:val="both"/>
        <w:rPr>
          <w:rFonts w:ascii="Times New Roman" w:hAnsi="Times New Roman"/>
          <w:kern w:val="22"/>
          <w:sz w:val="20"/>
          <w:szCs w:val="20"/>
          <w:lang w:val="ro-RO"/>
        </w:rPr>
      </w:pPr>
    </w:p>
    <w:p w14:paraId="236CCA38" w14:textId="77777777" w:rsidR="00C90EDB" w:rsidRPr="00FE04A1" w:rsidRDefault="00C90EDB" w:rsidP="00C90EDB">
      <w:pPr>
        <w:pStyle w:val="Listparagraf"/>
        <w:ind w:left="425"/>
        <w:jc w:val="both"/>
        <w:rPr>
          <w:rFonts w:ascii="Times New Roman" w:hAnsi="Times New Roman"/>
          <w:kern w:val="22"/>
          <w:sz w:val="20"/>
          <w:szCs w:val="20"/>
          <w:lang w:val="ro-RO"/>
        </w:rPr>
      </w:pPr>
    </w:p>
    <w:p w14:paraId="1F96873C" w14:textId="77777777" w:rsidR="00C90EDB" w:rsidRPr="00FE04A1" w:rsidRDefault="00C90EDB" w:rsidP="00C90EDB">
      <w:pPr>
        <w:pStyle w:val="Listparagraf"/>
        <w:ind w:left="425"/>
        <w:jc w:val="both"/>
        <w:rPr>
          <w:rFonts w:ascii="Times New Roman" w:hAnsi="Times New Roman"/>
          <w:kern w:val="22"/>
          <w:sz w:val="20"/>
          <w:szCs w:val="20"/>
          <w:lang w:val="ro-RO"/>
        </w:rPr>
      </w:pPr>
    </w:p>
    <w:p w14:paraId="6CCEC7CF" w14:textId="77777777" w:rsidR="00C90EDB" w:rsidRDefault="00C90EDB" w:rsidP="00C90EDB">
      <w:pPr>
        <w:pStyle w:val="Listparagraf"/>
        <w:ind w:left="425"/>
        <w:jc w:val="both"/>
        <w:rPr>
          <w:rFonts w:ascii="Times New Roman" w:hAnsi="Times New Roman"/>
          <w:kern w:val="22"/>
          <w:sz w:val="20"/>
          <w:szCs w:val="20"/>
          <w:lang w:val="ro-RO"/>
        </w:rPr>
      </w:pPr>
    </w:p>
    <w:p w14:paraId="3D5A3027" w14:textId="77777777" w:rsidR="00B55881" w:rsidRDefault="00B55881" w:rsidP="00C90EDB">
      <w:pPr>
        <w:pStyle w:val="Listparagraf"/>
        <w:ind w:left="425"/>
        <w:jc w:val="both"/>
        <w:rPr>
          <w:rFonts w:ascii="Times New Roman" w:hAnsi="Times New Roman"/>
          <w:kern w:val="22"/>
          <w:sz w:val="20"/>
          <w:szCs w:val="20"/>
          <w:lang w:val="ro-RO"/>
        </w:rPr>
      </w:pPr>
    </w:p>
    <w:p w14:paraId="49CB29A8" w14:textId="77777777" w:rsidR="00B55881" w:rsidRDefault="00B55881" w:rsidP="00C90EDB">
      <w:pPr>
        <w:pStyle w:val="Listparagraf"/>
        <w:ind w:left="425"/>
        <w:jc w:val="both"/>
        <w:rPr>
          <w:rFonts w:ascii="Times New Roman" w:hAnsi="Times New Roman"/>
          <w:kern w:val="22"/>
          <w:sz w:val="20"/>
          <w:szCs w:val="20"/>
          <w:lang w:val="ro-RO"/>
        </w:rPr>
      </w:pPr>
    </w:p>
    <w:p w14:paraId="202F2CC2" w14:textId="77777777" w:rsidR="00B55881" w:rsidRDefault="00B55881" w:rsidP="00C90EDB">
      <w:pPr>
        <w:pStyle w:val="Listparagraf"/>
        <w:ind w:left="425"/>
        <w:jc w:val="both"/>
        <w:rPr>
          <w:rFonts w:ascii="Times New Roman" w:hAnsi="Times New Roman"/>
          <w:kern w:val="22"/>
          <w:sz w:val="20"/>
          <w:szCs w:val="20"/>
          <w:lang w:val="ro-RO"/>
        </w:rPr>
      </w:pPr>
    </w:p>
    <w:p w14:paraId="1A18B431" w14:textId="77777777" w:rsidR="00B55881" w:rsidRDefault="00B55881" w:rsidP="00C90EDB">
      <w:pPr>
        <w:pStyle w:val="Listparagraf"/>
        <w:ind w:left="425"/>
        <w:jc w:val="both"/>
        <w:rPr>
          <w:rFonts w:ascii="Times New Roman" w:hAnsi="Times New Roman"/>
          <w:kern w:val="22"/>
          <w:sz w:val="20"/>
          <w:szCs w:val="20"/>
          <w:lang w:val="ro-RO"/>
        </w:rPr>
      </w:pPr>
    </w:p>
    <w:p w14:paraId="759A96CD" w14:textId="77777777" w:rsidR="00B55881" w:rsidRDefault="00B55881" w:rsidP="00C90EDB">
      <w:pPr>
        <w:pStyle w:val="Listparagraf"/>
        <w:ind w:left="425"/>
        <w:jc w:val="both"/>
        <w:rPr>
          <w:rFonts w:ascii="Times New Roman" w:hAnsi="Times New Roman"/>
          <w:kern w:val="22"/>
          <w:sz w:val="20"/>
          <w:szCs w:val="20"/>
          <w:lang w:val="ro-RO"/>
        </w:rPr>
      </w:pPr>
    </w:p>
    <w:p w14:paraId="56F52DEC" w14:textId="77777777" w:rsidR="00B55881" w:rsidRPr="00FE04A1" w:rsidRDefault="00B55881" w:rsidP="00C90EDB">
      <w:pPr>
        <w:pStyle w:val="Listparagraf"/>
        <w:ind w:left="425"/>
        <w:jc w:val="both"/>
        <w:rPr>
          <w:rFonts w:ascii="Times New Roman" w:hAnsi="Times New Roman"/>
          <w:kern w:val="22"/>
          <w:sz w:val="20"/>
          <w:szCs w:val="20"/>
          <w:lang w:val="ro-RO"/>
        </w:rPr>
      </w:pPr>
    </w:p>
    <w:p w14:paraId="53D4472F" w14:textId="16EFA63B" w:rsidR="00C90EDB" w:rsidRPr="00FE04A1" w:rsidRDefault="00C90EDB" w:rsidP="00C90EDB">
      <w:pPr>
        <w:jc w:val="right"/>
        <w:rPr>
          <w:rFonts w:ascii="Times New Roman" w:hAnsi="Times New Roman"/>
          <w:sz w:val="20"/>
          <w:lang w:val="ro-RO"/>
        </w:rPr>
      </w:pPr>
      <w:r w:rsidRPr="00FE04A1">
        <w:rPr>
          <w:rFonts w:ascii="Times New Roman" w:hAnsi="Times New Roman"/>
          <w:b/>
          <w:sz w:val="20"/>
          <w:lang w:val="ro-RO"/>
        </w:rPr>
        <w:lastRenderedPageBreak/>
        <w:t>Anexa nr.</w:t>
      </w:r>
      <w:r w:rsidR="00B55881">
        <w:rPr>
          <w:rFonts w:ascii="Times New Roman" w:hAnsi="Times New Roman"/>
          <w:b/>
          <w:sz w:val="20"/>
          <w:lang w:val="ro-RO"/>
        </w:rPr>
        <w:t xml:space="preserve"> </w:t>
      </w:r>
      <w:r w:rsidRPr="00FE04A1">
        <w:rPr>
          <w:rFonts w:ascii="Times New Roman" w:hAnsi="Times New Roman"/>
          <w:b/>
          <w:sz w:val="20"/>
          <w:lang w:val="ro-RO"/>
        </w:rPr>
        <w:t>3</w:t>
      </w:r>
    </w:p>
    <w:p w14:paraId="11BBC100" w14:textId="77777777" w:rsidR="00C90EDB" w:rsidRPr="00FE04A1" w:rsidRDefault="00C90EDB" w:rsidP="00C90EDB">
      <w:pPr>
        <w:rPr>
          <w:rFonts w:ascii="Times New Roman" w:eastAsia="Tahoma" w:hAnsi="Times New Roman"/>
          <w:sz w:val="20"/>
          <w:lang w:val="ro-RO"/>
        </w:rPr>
      </w:pPr>
      <w:r w:rsidRPr="00FE04A1">
        <w:rPr>
          <w:rFonts w:ascii="Times New Roman" w:hAnsi="Times New Roman"/>
          <w:b/>
          <w:sz w:val="20"/>
          <w:lang w:val="ro-RO"/>
        </w:rPr>
        <w:t xml:space="preserve">Surse de date pentru indicatori </w:t>
      </w:r>
      <w:proofErr w:type="spellStart"/>
      <w:r w:rsidRPr="00FE04A1">
        <w:rPr>
          <w:rFonts w:ascii="Times New Roman" w:hAnsi="Times New Roman"/>
          <w:b/>
          <w:sz w:val="20"/>
          <w:lang w:val="ro-RO"/>
        </w:rPr>
        <w:t>socio</w:t>
      </w:r>
      <w:proofErr w:type="spellEnd"/>
      <w:r w:rsidRPr="00FE04A1">
        <w:rPr>
          <w:rFonts w:ascii="Times New Roman" w:hAnsi="Times New Roman"/>
          <w:b/>
          <w:sz w:val="20"/>
          <w:lang w:val="ro-RO"/>
        </w:rPr>
        <w:t>-demografici:</w:t>
      </w:r>
    </w:p>
    <w:p w14:paraId="6AE7D831" w14:textId="77777777" w:rsidR="00C90EDB" w:rsidRPr="00FE04A1" w:rsidRDefault="00C90EDB" w:rsidP="00C90EDB">
      <w:pPr>
        <w:widowControl w:val="0"/>
        <w:numPr>
          <w:ilvl w:val="0"/>
          <w:numId w:val="30"/>
        </w:numPr>
        <w:suppressAutoHyphens/>
        <w:spacing w:after="120" w:line="240" w:lineRule="auto"/>
        <w:jc w:val="both"/>
        <w:rPr>
          <w:rFonts w:ascii="Times New Roman" w:eastAsia="Tahoma" w:hAnsi="Times New Roman"/>
          <w:sz w:val="20"/>
          <w:lang w:val="ro-RO"/>
        </w:rPr>
      </w:pPr>
      <w:r w:rsidRPr="00FE04A1">
        <w:rPr>
          <w:rFonts w:ascii="Times New Roman" w:eastAsia="Tahoma" w:hAnsi="Times New Roman"/>
          <w:sz w:val="20"/>
          <w:lang w:val="ro-RO"/>
        </w:rPr>
        <w:t>Datele statistice despre angajați oferite de Serviciile Resurse umane ale FSM publici;</w:t>
      </w:r>
    </w:p>
    <w:p w14:paraId="5B5DBCAC" w14:textId="77777777" w:rsidR="00C90EDB" w:rsidRPr="00FE04A1" w:rsidRDefault="00C90EDB" w:rsidP="00C90EDB">
      <w:pPr>
        <w:widowControl w:val="0"/>
        <w:numPr>
          <w:ilvl w:val="0"/>
          <w:numId w:val="30"/>
        </w:numPr>
        <w:suppressAutoHyphens/>
        <w:spacing w:after="120" w:line="240" w:lineRule="auto"/>
        <w:jc w:val="both"/>
        <w:rPr>
          <w:rFonts w:ascii="Times New Roman" w:eastAsia="Tahoma" w:hAnsi="Times New Roman"/>
          <w:sz w:val="20"/>
          <w:lang w:val="ro-RO"/>
        </w:rPr>
      </w:pPr>
      <w:r w:rsidRPr="00FE04A1">
        <w:rPr>
          <w:rFonts w:ascii="Times New Roman" w:eastAsia="Tahoma" w:hAnsi="Times New Roman"/>
          <w:sz w:val="20"/>
          <w:lang w:val="ro-RO"/>
        </w:rPr>
        <w:t xml:space="preserve">Studiile privind audiența instituțiilor mediatice; </w:t>
      </w:r>
    </w:p>
    <w:p w14:paraId="361BE97A" w14:textId="77777777" w:rsidR="00C90EDB" w:rsidRPr="00FE04A1" w:rsidRDefault="00C90EDB" w:rsidP="00C90EDB">
      <w:pPr>
        <w:widowControl w:val="0"/>
        <w:numPr>
          <w:ilvl w:val="0"/>
          <w:numId w:val="30"/>
        </w:numPr>
        <w:suppressAutoHyphens/>
        <w:spacing w:after="120" w:line="240" w:lineRule="auto"/>
        <w:jc w:val="both"/>
        <w:rPr>
          <w:rFonts w:ascii="Times New Roman" w:eastAsia="Tahoma" w:hAnsi="Times New Roman"/>
          <w:sz w:val="20"/>
          <w:lang w:val="ro-RO"/>
        </w:rPr>
      </w:pPr>
      <w:r w:rsidRPr="00FE04A1">
        <w:rPr>
          <w:rFonts w:ascii="Times New Roman" w:eastAsia="Tahoma" w:hAnsi="Times New Roman"/>
          <w:sz w:val="20"/>
          <w:lang w:val="ro-RO"/>
        </w:rPr>
        <w:t>Rapoartele societății civile;</w:t>
      </w:r>
    </w:p>
    <w:p w14:paraId="67D8C2BD" w14:textId="77777777" w:rsidR="00C90EDB" w:rsidRPr="00FE04A1" w:rsidRDefault="00C90EDB" w:rsidP="00C90EDB">
      <w:pPr>
        <w:widowControl w:val="0"/>
        <w:numPr>
          <w:ilvl w:val="0"/>
          <w:numId w:val="30"/>
        </w:numPr>
        <w:suppressAutoHyphens/>
        <w:spacing w:after="120" w:line="240" w:lineRule="auto"/>
        <w:jc w:val="both"/>
        <w:rPr>
          <w:rFonts w:ascii="Times New Roman" w:eastAsia="Tahoma" w:hAnsi="Times New Roman"/>
          <w:sz w:val="20"/>
          <w:lang w:val="ro-RO"/>
        </w:rPr>
      </w:pPr>
      <w:r w:rsidRPr="00FE04A1">
        <w:rPr>
          <w:rFonts w:ascii="Times New Roman" w:eastAsia="Tahoma" w:hAnsi="Times New Roman"/>
          <w:sz w:val="20"/>
          <w:lang w:val="ro-RO"/>
        </w:rPr>
        <w:t xml:space="preserve">Bazele de date și/sau rapoartele ONG-urilor de media; </w:t>
      </w:r>
    </w:p>
    <w:p w14:paraId="01B3A933" w14:textId="77777777" w:rsidR="00C90EDB" w:rsidRPr="00FE04A1" w:rsidRDefault="00C90EDB" w:rsidP="00C90EDB">
      <w:pPr>
        <w:widowControl w:val="0"/>
        <w:numPr>
          <w:ilvl w:val="0"/>
          <w:numId w:val="30"/>
        </w:numPr>
        <w:suppressAutoHyphens/>
        <w:spacing w:after="120" w:line="240" w:lineRule="auto"/>
        <w:jc w:val="both"/>
        <w:rPr>
          <w:rFonts w:ascii="Times New Roman" w:eastAsia="Tahoma" w:hAnsi="Times New Roman"/>
          <w:sz w:val="20"/>
          <w:lang w:val="ro-RO"/>
        </w:rPr>
      </w:pPr>
      <w:r w:rsidRPr="00FE04A1">
        <w:rPr>
          <w:rFonts w:ascii="Times New Roman" w:eastAsia="Tahoma" w:hAnsi="Times New Roman"/>
          <w:sz w:val="20"/>
          <w:lang w:val="ro-RO"/>
        </w:rPr>
        <w:t>Rapoartele organizațiilor internaționale (</w:t>
      </w:r>
      <w:proofErr w:type="spellStart"/>
      <w:r w:rsidRPr="00FE04A1">
        <w:rPr>
          <w:rFonts w:ascii="Times New Roman" w:eastAsia="Tahoma" w:hAnsi="Times New Roman"/>
          <w:sz w:val="20"/>
          <w:lang w:val="ro-RO"/>
        </w:rPr>
        <w:t>CoE</w:t>
      </w:r>
      <w:proofErr w:type="spellEnd"/>
      <w:r w:rsidRPr="00FE04A1">
        <w:rPr>
          <w:rFonts w:ascii="Times New Roman" w:eastAsia="Tahoma" w:hAnsi="Times New Roman"/>
          <w:sz w:val="20"/>
          <w:lang w:val="ro-RO"/>
        </w:rPr>
        <w:t>, OSCE etc);</w:t>
      </w:r>
    </w:p>
    <w:p w14:paraId="646EC984" w14:textId="77777777" w:rsidR="00C90EDB" w:rsidRPr="00FE04A1" w:rsidRDefault="00C90EDB" w:rsidP="00C90EDB">
      <w:pPr>
        <w:widowControl w:val="0"/>
        <w:numPr>
          <w:ilvl w:val="0"/>
          <w:numId w:val="30"/>
        </w:numPr>
        <w:suppressAutoHyphens/>
        <w:spacing w:after="120" w:line="240" w:lineRule="auto"/>
        <w:jc w:val="both"/>
        <w:rPr>
          <w:rFonts w:ascii="Times New Roman" w:eastAsia="Tahoma" w:hAnsi="Times New Roman"/>
          <w:sz w:val="20"/>
          <w:lang w:val="ro-RO"/>
        </w:rPr>
      </w:pPr>
      <w:r w:rsidRPr="00FE04A1">
        <w:rPr>
          <w:rFonts w:ascii="Times New Roman" w:eastAsia="Tahoma" w:hAnsi="Times New Roman"/>
          <w:sz w:val="20"/>
          <w:lang w:val="ro-RO"/>
        </w:rPr>
        <w:t xml:space="preserve">Rapoartele privind desfășurarea alegerilor; </w:t>
      </w:r>
    </w:p>
    <w:p w14:paraId="0935AB72" w14:textId="77777777" w:rsidR="00C90EDB" w:rsidRPr="00FE04A1" w:rsidRDefault="00C90EDB" w:rsidP="00C90EDB">
      <w:pPr>
        <w:widowControl w:val="0"/>
        <w:numPr>
          <w:ilvl w:val="0"/>
          <w:numId w:val="30"/>
        </w:numPr>
        <w:suppressAutoHyphens/>
        <w:spacing w:after="120" w:line="240" w:lineRule="auto"/>
        <w:jc w:val="both"/>
        <w:rPr>
          <w:rFonts w:ascii="Times New Roman" w:eastAsia="Tahoma" w:hAnsi="Times New Roman"/>
          <w:sz w:val="20"/>
          <w:lang w:val="ro-RO"/>
        </w:rPr>
      </w:pPr>
      <w:r w:rsidRPr="00FE04A1">
        <w:rPr>
          <w:rFonts w:ascii="Times New Roman" w:eastAsia="Tahoma" w:hAnsi="Times New Roman"/>
          <w:sz w:val="20"/>
          <w:lang w:val="ro-RO"/>
        </w:rPr>
        <w:t>Rapoartele instituțiilor mediatice;</w:t>
      </w:r>
    </w:p>
    <w:p w14:paraId="6AFEDA67" w14:textId="77777777" w:rsidR="00C90EDB" w:rsidRPr="00FE04A1" w:rsidRDefault="00C90EDB" w:rsidP="00C90EDB">
      <w:pPr>
        <w:widowControl w:val="0"/>
        <w:numPr>
          <w:ilvl w:val="0"/>
          <w:numId w:val="30"/>
        </w:numPr>
        <w:suppressAutoHyphens/>
        <w:spacing w:after="120" w:line="240" w:lineRule="auto"/>
        <w:jc w:val="both"/>
        <w:rPr>
          <w:rFonts w:ascii="Times New Roman" w:eastAsia="Tahoma" w:hAnsi="Times New Roman"/>
          <w:sz w:val="20"/>
          <w:lang w:val="ro-RO"/>
        </w:rPr>
      </w:pPr>
      <w:r w:rsidRPr="00FE04A1">
        <w:rPr>
          <w:rFonts w:ascii="Times New Roman" w:eastAsia="Tahoma" w:hAnsi="Times New Roman"/>
          <w:sz w:val="20"/>
          <w:lang w:val="ro-RO"/>
        </w:rPr>
        <w:t xml:space="preserve">Site-urile instituțiilor mediatice; </w:t>
      </w:r>
    </w:p>
    <w:p w14:paraId="4E0D7EC7" w14:textId="77777777" w:rsidR="00C90EDB" w:rsidRPr="00FE04A1" w:rsidRDefault="00C90EDB" w:rsidP="00C90EDB">
      <w:pPr>
        <w:widowControl w:val="0"/>
        <w:numPr>
          <w:ilvl w:val="0"/>
          <w:numId w:val="30"/>
        </w:numPr>
        <w:suppressAutoHyphens/>
        <w:spacing w:after="120" w:line="240" w:lineRule="auto"/>
        <w:jc w:val="both"/>
        <w:rPr>
          <w:rFonts w:ascii="Times New Roman" w:eastAsia="Tahoma" w:hAnsi="Times New Roman"/>
          <w:sz w:val="20"/>
          <w:lang w:val="ro-RO"/>
        </w:rPr>
      </w:pPr>
      <w:r w:rsidRPr="00FE04A1">
        <w:rPr>
          <w:rFonts w:ascii="Times New Roman" w:eastAsia="Tahoma" w:hAnsi="Times New Roman"/>
          <w:sz w:val="20"/>
          <w:lang w:val="ro-RO"/>
        </w:rPr>
        <w:t>Rapoartele CA;</w:t>
      </w:r>
    </w:p>
    <w:p w14:paraId="76C57EB8" w14:textId="77777777" w:rsidR="00C90EDB" w:rsidRPr="00FE04A1" w:rsidRDefault="00C90EDB" w:rsidP="00C90EDB">
      <w:pPr>
        <w:widowControl w:val="0"/>
        <w:numPr>
          <w:ilvl w:val="0"/>
          <w:numId w:val="30"/>
        </w:numPr>
        <w:suppressAutoHyphens/>
        <w:spacing w:after="120" w:line="240" w:lineRule="auto"/>
        <w:jc w:val="both"/>
        <w:rPr>
          <w:rFonts w:ascii="Times New Roman" w:eastAsia="Tahoma" w:hAnsi="Times New Roman"/>
          <w:sz w:val="20"/>
          <w:lang w:val="ro-RO"/>
        </w:rPr>
      </w:pPr>
      <w:r w:rsidRPr="00FE04A1">
        <w:rPr>
          <w:rFonts w:ascii="Times New Roman" w:eastAsia="Tahoma" w:hAnsi="Times New Roman"/>
          <w:sz w:val="20"/>
          <w:lang w:val="ro-RO"/>
        </w:rPr>
        <w:t xml:space="preserve">Rapoartele Comisiei parlamentare cultură, educație, cercetare, tineret, sport și mass-media; </w:t>
      </w:r>
    </w:p>
    <w:p w14:paraId="119B3E4D" w14:textId="77777777" w:rsidR="00C90EDB" w:rsidRPr="00FE04A1" w:rsidRDefault="00C90EDB" w:rsidP="00C90EDB">
      <w:pPr>
        <w:widowControl w:val="0"/>
        <w:numPr>
          <w:ilvl w:val="0"/>
          <w:numId w:val="30"/>
        </w:numPr>
        <w:suppressAutoHyphens/>
        <w:spacing w:after="120" w:line="240" w:lineRule="auto"/>
        <w:jc w:val="both"/>
        <w:rPr>
          <w:rFonts w:ascii="Times New Roman" w:eastAsia="Tahoma" w:hAnsi="Times New Roman"/>
          <w:sz w:val="20"/>
          <w:lang w:val="ro-RO"/>
        </w:rPr>
      </w:pPr>
      <w:r w:rsidRPr="00FE04A1">
        <w:rPr>
          <w:rFonts w:ascii="Times New Roman" w:eastAsia="Tahoma" w:hAnsi="Times New Roman"/>
          <w:sz w:val="20"/>
          <w:lang w:val="ro-RO"/>
        </w:rPr>
        <w:t xml:space="preserve">Concursurile pentru desemnarea membrilor CA, CSD/CO ale IPNA/IPRA, ai managerilor IPNA/IPRA;  </w:t>
      </w:r>
    </w:p>
    <w:p w14:paraId="0BB1C15B" w14:textId="77777777" w:rsidR="00C90EDB" w:rsidRPr="00FE04A1" w:rsidRDefault="00C90EDB" w:rsidP="00C90EDB">
      <w:pPr>
        <w:widowControl w:val="0"/>
        <w:numPr>
          <w:ilvl w:val="0"/>
          <w:numId w:val="30"/>
        </w:numPr>
        <w:suppressAutoHyphens/>
        <w:spacing w:after="120" w:line="240" w:lineRule="auto"/>
        <w:jc w:val="both"/>
        <w:rPr>
          <w:rFonts w:ascii="Times New Roman" w:eastAsia="Tahoma" w:hAnsi="Times New Roman"/>
          <w:sz w:val="20"/>
          <w:lang w:val="ro-RO"/>
        </w:rPr>
      </w:pPr>
      <w:r w:rsidRPr="00FE04A1">
        <w:rPr>
          <w:rFonts w:ascii="Times New Roman" w:eastAsia="Tahoma" w:hAnsi="Times New Roman"/>
          <w:sz w:val="20"/>
          <w:lang w:val="ro-RO"/>
        </w:rPr>
        <w:t>Hotărârile de Guvern și de Parlament relevante;</w:t>
      </w:r>
    </w:p>
    <w:p w14:paraId="3D536812" w14:textId="77777777" w:rsidR="00C90EDB" w:rsidRPr="00FE04A1" w:rsidRDefault="00C90EDB" w:rsidP="00C90EDB">
      <w:pPr>
        <w:pStyle w:val="Listparagraf"/>
        <w:widowControl w:val="0"/>
        <w:numPr>
          <w:ilvl w:val="0"/>
          <w:numId w:val="30"/>
        </w:numPr>
        <w:suppressAutoHyphens/>
        <w:spacing w:after="120" w:line="240" w:lineRule="auto"/>
        <w:contextualSpacing w:val="0"/>
        <w:jc w:val="both"/>
        <w:rPr>
          <w:rFonts w:ascii="Times New Roman" w:hAnsi="Times New Roman"/>
          <w:bCs/>
          <w:sz w:val="20"/>
          <w:szCs w:val="20"/>
          <w:lang w:val="ro-RO"/>
        </w:rPr>
      </w:pPr>
      <w:r w:rsidRPr="00FE04A1">
        <w:rPr>
          <w:rFonts w:ascii="Times New Roman" w:hAnsi="Times New Roman"/>
          <w:bCs/>
          <w:sz w:val="20"/>
          <w:szCs w:val="20"/>
          <w:lang w:val="ro-RO"/>
        </w:rPr>
        <w:t>Biroul Național de Statistică;</w:t>
      </w:r>
    </w:p>
    <w:p w14:paraId="43CC543A" w14:textId="77777777" w:rsidR="00C90EDB" w:rsidRPr="00FE04A1" w:rsidRDefault="00C90EDB" w:rsidP="00C90EDB">
      <w:pPr>
        <w:widowControl w:val="0"/>
        <w:numPr>
          <w:ilvl w:val="0"/>
          <w:numId w:val="30"/>
        </w:numPr>
        <w:suppressAutoHyphens/>
        <w:spacing w:after="120" w:line="240" w:lineRule="auto"/>
        <w:jc w:val="both"/>
        <w:rPr>
          <w:rFonts w:ascii="Times New Roman" w:eastAsia="Tahoma" w:hAnsi="Times New Roman"/>
          <w:sz w:val="20"/>
          <w:lang w:val="ro-RO"/>
        </w:rPr>
      </w:pPr>
      <w:r w:rsidRPr="00FE04A1">
        <w:rPr>
          <w:rFonts w:ascii="Times New Roman" w:eastAsia="Tahoma" w:hAnsi="Times New Roman"/>
          <w:sz w:val="20"/>
          <w:lang w:val="ro-RO"/>
        </w:rPr>
        <w:t>Registrul CA al posturilor de radio;</w:t>
      </w:r>
    </w:p>
    <w:p w14:paraId="10C81F2C" w14:textId="77777777" w:rsidR="00C90EDB" w:rsidRPr="00FE04A1" w:rsidRDefault="00C90EDB" w:rsidP="00C90EDB">
      <w:pPr>
        <w:widowControl w:val="0"/>
        <w:numPr>
          <w:ilvl w:val="0"/>
          <w:numId w:val="30"/>
        </w:numPr>
        <w:suppressAutoHyphens/>
        <w:spacing w:after="120" w:line="240" w:lineRule="auto"/>
        <w:jc w:val="both"/>
        <w:rPr>
          <w:rFonts w:ascii="Times New Roman" w:eastAsia="Tahoma" w:hAnsi="Times New Roman"/>
          <w:sz w:val="20"/>
          <w:lang w:val="ro-RO"/>
        </w:rPr>
      </w:pPr>
      <w:r w:rsidRPr="00FE04A1">
        <w:rPr>
          <w:rFonts w:ascii="Times New Roman" w:eastAsia="Tahoma" w:hAnsi="Times New Roman"/>
          <w:sz w:val="20"/>
          <w:lang w:val="ro-RO"/>
        </w:rPr>
        <w:t>Registrul CA al posturilor de televiziune;</w:t>
      </w:r>
    </w:p>
    <w:p w14:paraId="68609640" w14:textId="77777777" w:rsidR="00C90EDB" w:rsidRPr="00FE04A1" w:rsidRDefault="00C90EDB" w:rsidP="00C90EDB">
      <w:pPr>
        <w:widowControl w:val="0"/>
        <w:numPr>
          <w:ilvl w:val="0"/>
          <w:numId w:val="30"/>
        </w:numPr>
        <w:suppressAutoHyphens/>
        <w:spacing w:after="120" w:line="240" w:lineRule="auto"/>
        <w:jc w:val="both"/>
        <w:rPr>
          <w:rFonts w:ascii="Times New Roman" w:eastAsia="Tahoma" w:hAnsi="Times New Roman"/>
          <w:sz w:val="20"/>
          <w:lang w:val="ro-RO"/>
        </w:rPr>
      </w:pPr>
      <w:r w:rsidRPr="00FE04A1">
        <w:rPr>
          <w:rFonts w:ascii="Times New Roman" w:eastAsia="Tahoma" w:hAnsi="Times New Roman"/>
          <w:sz w:val="20"/>
          <w:lang w:val="ro-RO"/>
        </w:rPr>
        <w:t>Sondaje și studii sociologice relevante;</w:t>
      </w:r>
    </w:p>
    <w:p w14:paraId="5C710916" w14:textId="77777777" w:rsidR="00C90EDB" w:rsidRPr="00FE04A1" w:rsidRDefault="00C90EDB" w:rsidP="00C90EDB">
      <w:pPr>
        <w:spacing w:after="0"/>
        <w:ind w:hanging="11"/>
        <w:jc w:val="right"/>
        <w:rPr>
          <w:rFonts w:ascii="Times New Roman" w:hAnsi="Times New Roman"/>
          <w:b/>
          <w:kern w:val="22"/>
          <w:sz w:val="20"/>
          <w:lang w:val="ro-RO"/>
        </w:rPr>
      </w:pPr>
    </w:p>
    <w:p w14:paraId="77768A26" w14:textId="77777777" w:rsidR="00C90EDB" w:rsidRPr="00FE04A1" w:rsidRDefault="00C90EDB" w:rsidP="00C90EDB">
      <w:pPr>
        <w:spacing w:after="0"/>
        <w:jc w:val="right"/>
        <w:rPr>
          <w:rFonts w:ascii="Times New Roman" w:hAnsi="Times New Roman"/>
          <w:b/>
          <w:kern w:val="22"/>
          <w:sz w:val="20"/>
          <w:lang w:val="ro-RO"/>
        </w:rPr>
      </w:pPr>
    </w:p>
    <w:p w14:paraId="199EC8FF" w14:textId="77777777" w:rsidR="00C90EDB" w:rsidRPr="00FE04A1" w:rsidRDefault="00C90EDB" w:rsidP="00C90EDB">
      <w:pPr>
        <w:spacing w:after="0"/>
        <w:jc w:val="right"/>
        <w:rPr>
          <w:rFonts w:ascii="Times New Roman" w:hAnsi="Times New Roman"/>
          <w:b/>
          <w:kern w:val="22"/>
          <w:sz w:val="20"/>
          <w:lang w:val="ro-RO"/>
        </w:rPr>
      </w:pPr>
    </w:p>
    <w:p w14:paraId="7B919568" w14:textId="77777777" w:rsidR="00C90EDB" w:rsidRPr="00FE04A1" w:rsidRDefault="00C90EDB" w:rsidP="00C90EDB">
      <w:pPr>
        <w:spacing w:after="0"/>
        <w:jc w:val="right"/>
        <w:rPr>
          <w:rFonts w:ascii="Times New Roman" w:hAnsi="Times New Roman"/>
          <w:b/>
          <w:kern w:val="22"/>
          <w:sz w:val="20"/>
          <w:lang w:val="ro-RO"/>
        </w:rPr>
      </w:pPr>
    </w:p>
    <w:p w14:paraId="1B1DAE85" w14:textId="77777777" w:rsidR="00C90EDB" w:rsidRPr="00FE04A1" w:rsidRDefault="00C90EDB" w:rsidP="00C90EDB">
      <w:pPr>
        <w:spacing w:after="0"/>
        <w:jc w:val="right"/>
        <w:rPr>
          <w:rFonts w:ascii="Times New Roman" w:hAnsi="Times New Roman"/>
          <w:b/>
          <w:kern w:val="22"/>
          <w:sz w:val="20"/>
          <w:lang w:val="ro-RO"/>
        </w:rPr>
      </w:pPr>
    </w:p>
    <w:p w14:paraId="5CBCE1FB" w14:textId="77777777" w:rsidR="00C90EDB" w:rsidRPr="00FE04A1" w:rsidRDefault="00C90EDB" w:rsidP="00C90EDB">
      <w:pPr>
        <w:spacing w:after="0"/>
        <w:jc w:val="right"/>
        <w:rPr>
          <w:rFonts w:ascii="Times New Roman" w:hAnsi="Times New Roman"/>
          <w:b/>
          <w:kern w:val="22"/>
          <w:sz w:val="20"/>
          <w:lang w:val="ro-RO"/>
        </w:rPr>
      </w:pPr>
    </w:p>
    <w:p w14:paraId="553646D4" w14:textId="77777777" w:rsidR="00C90EDB" w:rsidRPr="00FE04A1" w:rsidRDefault="00C90EDB" w:rsidP="00C90EDB">
      <w:pPr>
        <w:spacing w:after="0"/>
        <w:jc w:val="right"/>
        <w:rPr>
          <w:rFonts w:ascii="Times New Roman" w:hAnsi="Times New Roman"/>
          <w:b/>
          <w:kern w:val="22"/>
          <w:sz w:val="20"/>
          <w:lang w:val="ro-RO"/>
        </w:rPr>
      </w:pPr>
    </w:p>
    <w:p w14:paraId="1E481B65" w14:textId="77777777" w:rsidR="00C90EDB" w:rsidRPr="00FE04A1" w:rsidRDefault="00C90EDB" w:rsidP="00C90EDB">
      <w:pPr>
        <w:spacing w:after="0"/>
        <w:jc w:val="right"/>
        <w:rPr>
          <w:rFonts w:ascii="Times New Roman" w:hAnsi="Times New Roman"/>
          <w:b/>
          <w:kern w:val="22"/>
          <w:sz w:val="20"/>
          <w:lang w:val="ro-RO"/>
        </w:rPr>
      </w:pPr>
    </w:p>
    <w:p w14:paraId="4F4FA624" w14:textId="77777777" w:rsidR="00C90EDB" w:rsidRPr="00FE04A1" w:rsidRDefault="00C90EDB" w:rsidP="00C90EDB">
      <w:pPr>
        <w:spacing w:after="0"/>
        <w:jc w:val="right"/>
        <w:rPr>
          <w:rFonts w:ascii="Times New Roman" w:hAnsi="Times New Roman"/>
          <w:b/>
          <w:kern w:val="22"/>
          <w:sz w:val="20"/>
          <w:lang w:val="ro-RO"/>
        </w:rPr>
      </w:pPr>
    </w:p>
    <w:p w14:paraId="3DA5929D" w14:textId="77777777" w:rsidR="00C90EDB" w:rsidRPr="00FE04A1" w:rsidRDefault="00C90EDB" w:rsidP="00C90EDB">
      <w:pPr>
        <w:spacing w:after="0"/>
        <w:jc w:val="right"/>
        <w:rPr>
          <w:rFonts w:ascii="Times New Roman" w:hAnsi="Times New Roman"/>
          <w:b/>
          <w:kern w:val="22"/>
          <w:sz w:val="20"/>
          <w:lang w:val="ro-RO"/>
        </w:rPr>
      </w:pPr>
    </w:p>
    <w:p w14:paraId="13F65B38" w14:textId="77777777" w:rsidR="00C90EDB" w:rsidRPr="00FE04A1" w:rsidRDefault="00C90EDB" w:rsidP="00C90EDB">
      <w:pPr>
        <w:spacing w:after="0"/>
        <w:jc w:val="right"/>
        <w:rPr>
          <w:rFonts w:ascii="Times New Roman" w:hAnsi="Times New Roman"/>
          <w:b/>
          <w:kern w:val="22"/>
          <w:sz w:val="20"/>
          <w:lang w:val="ro-RO"/>
        </w:rPr>
      </w:pPr>
    </w:p>
    <w:p w14:paraId="6D162013" w14:textId="77777777" w:rsidR="00C90EDB" w:rsidRPr="00FE04A1" w:rsidRDefault="00C90EDB" w:rsidP="00C90EDB">
      <w:pPr>
        <w:spacing w:after="0"/>
        <w:jc w:val="right"/>
        <w:rPr>
          <w:rFonts w:ascii="Times New Roman" w:hAnsi="Times New Roman"/>
          <w:b/>
          <w:kern w:val="22"/>
          <w:sz w:val="20"/>
          <w:lang w:val="ro-RO"/>
        </w:rPr>
      </w:pPr>
    </w:p>
    <w:p w14:paraId="04D9639B" w14:textId="77777777" w:rsidR="00C90EDB" w:rsidRPr="00FE04A1" w:rsidRDefault="00C90EDB" w:rsidP="00C90EDB">
      <w:pPr>
        <w:spacing w:after="0"/>
        <w:jc w:val="right"/>
        <w:rPr>
          <w:rFonts w:ascii="Times New Roman" w:hAnsi="Times New Roman"/>
          <w:b/>
          <w:kern w:val="22"/>
          <w:sz w:val="20"/>
          <w:lang w:val="ro-RO"/>
        </w:rPr>
      </w:pPr>
    </w:p>
    <w:p w14:paraId="22CED799" w14:textId="77777777" w:rsidR="00C90EDB" w:rsidRPr="00FE04A1" w:rsidRDefault="00C90EDB" w:rsidP="00C90EDB">
      <w:pPr>
        <w:spacing w:after="0"/>
        <w:jc w:val="right"/>
        <w:rPr>
          <w:rFonts w:ascii="Times New Roman" w:hAnsi="Times New Roman"/>
          <w:b/>
          <w:kern w:val="22"/>
          <w:sz w:val="20"/>
          <w:lang w:val="ro-RO"/>
        </w:rPr>
      </w:pPr>
    </w:p>
    <w:p w14:paraId="7431DB73" w14:textId="77777777" w:rsidR="00C90EDB" w:rsidRPr="00FE04A1" w:rsidRDefault="00C90EDB" w:rsidP="00C90EDB">
      <w:pPr>
        <w:spacing w:after="0"/>
        <w:jc w:val="right"/>
        <w:rPr>
          <w:rFonts w:ascii="Times New Roman" w:hAnsi="Times New Roman"/>
          <w:b/>
          <w:kern w:val="22"/>
          <w:sz w:val="20"/>
          <w:lang w:val="ro-RO"/>
        </w:rPr>
      </w:pPr>
    </w:p>
    <w:p w14:paraId="37BCC6EF" w14:textId="77777777" w:rsidR="00C90EDB" w:rsidRPr="00FE04A1" w:rsidRDefault="00C90EDB" w:rsidP="00C90EDB">
      <w:pPr>
        <w:spacing w:after="0"/>
        <w:jc w:val="right"/>
        <w:rPr>
          <w:rFonts w:ascii="Times New Roman" w:hAnsi="Times New Roman"/>
          <w:b/>
          <w:kern w:val="22"/>
          <w:sz w:val="20"/>
          <w:lang w:val="ro-RO"/>
        </w:rPr>
      </w:pPr>
    </w:p>
    <w:p w14:paraId="602897EA" w14:textId="77777777" w:rsidR="00C90EDB" w:rsidRPr="00FE04A1" w:rsidRDefault="00C90EDB" w:rsidP="00C90EDB">
      <w:pPr>
        <w:spacing w:after="0"/>
        <w:jc w:val="right"/>
        <w:rPr>
          <w:rFonts w:ascii="Times New Roman" w:hAnsi="Times New Roman"/>
          <w:b/>
          <w:kern w:val="22"/>
          <w:sz w:val="20"/>
          <w:lang w:val="ro-RO"/>
        </w:rPr>
      </w:pPr>
    </w:p>
    <w:p w14:paraId="1058C4BA" w14:textId="77777777" w:rsidR="00C90EDB" w:rsidRPr="00FE04A1" w:rsidRDefault="00C90EDB" w:rsidP="00C90EDB">
      <w:pPr>
        <w:spacing w:after="0"/>
        <w:jc w:val="right"/>
        <w:rPr>
          <w:rFonts w:ascii="Times New Roman" w:hAnsi="Times New Roman"/>
          <w:b/>
          <w:kern w:val="22"/>
          <w:sz w:val="20"/>
          <w:lang w:val="ro-RO"/>
        </w:rPr>
      </w:pPr>
    </w:p>
    <w:p w14:paraId="387FC972" w14:textId="77777777" w:rsidR="00C90EDB" w:rsidRPr="00FE04A1" w:rsidRDefault="00C90EDB" w:rsidP="00C90EDB">
      <w:pPr>
        <w:spacing w:after="0"/>
        <w:jc w:val="right"/>
        <w:rPr>
          <w:rFonts w:ascii="Times New Roman" w:hAnsi="Times New Roman"/>
          <w:b/>
          <w:kern w:val="22"/>
          <w:sz w:val="20"/>
          <w:lang w:val="ro-RO"/>
        </w:rPr>
      </w:pPr>
    </w:p>
    <w:p w14:paraId="195FE4E5" w14:textId="77777777" w:rsidR="00C90EDB" w:rsidRPr="00FE04A1" w:rsidRDefault="00C90EDB" w:rsidP="00C90EDB">
      <w:pPr>
        <w:spacing w:after="0"/>
        <w:jc w:val="right"/>
        <w:rPr>
          <w:rFonts w:ascii="Times New Roman" w:hAnsi="Times New Roman"/>
          <w:b/>
          <w:kern w:val="22"/>
          <w:sz w:val="20"/>
          <w:lang w:val="ro-RO"/>
        </w:rPr>
      </w:pPr>
    </w:p>
    <w:p w14:paraId="0EDCEDCD" w14:textId="77777777" w:rsidR="00C90EDB" w:rsidRPr="00FE04A1" w:rsidRDefault="00C90EDB" w:rsidP="00C90EDB">
      <w:pPr>
        <w:spacing w:after="0"/>
        <w:jc w:val="right"/>
        <w:rPr>
          <w:rFonts w:ascii="Times New Roman" w:hAnsi="Times New Roman"/>
          <w:b/>
          <w:kern w:val="22"/>
          <w:sz w:val="20"/>
          <w:lang w:val="ro-RO"/>
        </w:rPr>
      </w:pPr>
    </w:p>
    <w:p w14:paraId="4C9B8553" w14:textId="77777777" w:rsidR="00C90EDB" w:rsidRPr="00FE04A1" w:rsidRDefault="00C90EDB" w:rsidP="00C90EDB">
      <w:pPr>
        <w:spacing w:after="0"/>
        <w:jc w:val="right"/>
        <w:rPr>
          <w:rFonts w:ascii="Times New Roman" w:hAnsi="Times New Roman"/>
          <w:b/>
          <w:kern w:val="22"/>
          <w:sz w:val="20"/>
          <w:lang w:val="ro-RO"/>
        </w:rPr>
      </w:pPr>
    </w:p>
    <w:p w14:paraId="05568F4E" w14:textId="77777777" w:rsidR="00C90EDB" w:rsidRPr="00FE04A1" w:rsidRDefault="00C90EDB" w:rsidP="00C90EDB">
      <w:pPr>
        <w:spacing w:after="0"/>
        <w:jc w:val="right"/>
        <w:rPr>
          <w:rFonts w:ascii="Times New Roman" w:hAnsi="Times New Roman"/>
          <w:b/>
          <w:kern w:val="22"/>
          <w:sz w:val="20"/>
          <w:lang w:val="ro-RO"/>
        </w:rPr>
      </w:pPr>
    </w:p>
    <w:p w14:paraId="64C4681E" w14:textId="77777777" w:rsidR="00C90EDB" w:rsidRPr="00FE04A1" w:rsidRDefault="00C90EDB" w:rsidP="00C90EDB">
      <w:pPr>
        <w:spacing w:after="0"/>
        <w:jc w:val="right"/>
        <w:rPr>
          <w:rFonts w:ascii="Times New Roman" w:hAnsi="Times New Roman"/>
          <w:b/>
          <w:kern w:val="22"/>
          <w:sz w:val="20"/>
          <w:lang w:val="ro-RO"/>
        </w:rPr>
      </w:pPr>
    </w:p>
    <w:p w14:paraId="5DDB3D5C" w14:textId="77777777" w:rsidR="00C90EDB" w:rsidRPr="00FE04A1" w:rsidRDefault="00C90EDB" w:rsidP="00C90EDB">
      <w:pPr>
        <w:spacing w:after="0"/>
        <w:jc w:val="right"/>
        <w:rPr>
          <w:rFonts w:ascii="Times New Roman" w:hAnsi="Times New Roman"/>
          <w:b/>
          <w:kern w:val="22"/>
          <w:sz w:val="20"/>
          <w:lang w:val="ro-RO"/>
        </w:rPr>
      </w:pPr>
    </w:p>
    <w:p w14:paraId="3ECDD2EE" w14:textId="77777777" w:rsidR="00C90EDB" w:rsidRPr="00FE04A1" w:rsidRDefault="00C90EDB" w:rsidP="00C90EDB">
      <w:pPr>
        <w:spacing w:after="0"/>
        <w:jc w:val="right"/>
        <w:rPr>
          <w:rFonts w:ascii="Times New Roman" w:hAnsi="Times New Roman"/>
          <w:b/>
          <w:kern w:val="22"/>
          <w:sz w:val="20"/>
          <w:lang w:val="ro-RO"/>
        </w:rPr>
      </w:pPr>
    </w:p>
    <w:p w14:paraId="7921CC80" w14:textId="77777777" w:rsidR="00C90EDB" w:rsidRPr="00FE04A1" w:rsidRDefault="00C90EDB" w:rsidP="00C90EDB">
      <w:pPr>
        <w:spacing w:after="0"/>
        <w:jc w:val="right"/>
        <w:rPr>
          <w:rFonts w:ascii="Times New Roman" w:hAnsi="Times New Roman"/>
          <w:b/>
          <w:kern w:val="22"/>
          <w:sz w:val="20"/>
          <w:lang w:val="ro-RO"/>
        </w:rPr>
      </w:pPr>
    </w:p>
    <w:p w14:paraId="20AF34C0" w14:textId="77777777" w:rsidR="00C90EDB" w:rsidRPr="00FE04A1" w:rsidRDefault="00C90EDB" w:rsidP="00C90EDB">
      <w:pPr>
        <w:spacing w:after="0"/>
        <w:jc w:val="right"/>
        <w:rPr>
          <w:rFonts w:ascii="Times New Roman" w:hAnsi="Times New Roman"/>
          <w:b/>
          <w:kern w:val="22"/>
          <w:sz w:val="20"/>
          <w:lang w:val="ro-RO"/>
        </w:rPr>
      </w:pPr>
    </w:p>
    <w:p w14:paraId="7C87731A" w14:textId="77777777" w:rsidR="00C90EDB" w:rsidRPr="00FE04A1" w:rsidRDefault="00C90EDB" w:rsidP="00C90EDB">
      <w:pPr>
        <w:spacing w:after="0"/>
        <w:jc w:val="right"/>
        <w:rPr>
          <w:rFonts w:ascii="Times New Roman" w:hAnsi="Times New Roman"/>
          <w:b/>
          <w:kern w:val="22"/>
          <w:sz w:val="20"/>
          <w:lang w:val="ro-RO"/>
        </w:rPr>
      </w:pPr>
    </w:p>
    <w:p w14:paraId="7357A5FA" w14:textId="77777777" w:rsidR="00C90EDB" w:rsidRPr="00FE04A1" w:rsidRDefault="00C90EDB" w:rsidP="00C90EDB">
      <w:pPr>
        <w:spacing w:after="0"/>
        <w:jc w:val="right"/>
        <w:rPr>
          <w:rFonts w:ascii="Times New Roman" w:hAnsi="Times New Roman"/>
          <w:b/>
          <w:kern w:val="22"/>
          <w:sz w:val="20"/>
          <w:lang w:val="ro-RO"/>
        </w:rPr>
      </w:pPr>
    </w:p>
    <w:p w14:paraId="048759A4" w14:textId="77777777" w:rsidR="00C90EDB" w:rsidRDefault="00C90EDB" w:rsidP="00C90EDB">
      <w:pPr>
        <w:spacing w:after="0"/>
        <w:jc w:val="right"/>
        <w:rPr>
          <w:rFonts w:ascii="Times New Roman" w:hAnsi="Times New Roman"/>
          <w:b/>
          <w:kern w:val="22"/>
          <w:sz w:val="20"/>
          <w:lang w:val="ro-RO"/>
        </w:rPr>
      </w:pPr>
    </w:p>
    <w:p w14:paraId="381D7113" w14:textId="77777777" w:rsidR="00B55881" w:rsidRPr="00FE04A1" w:rsidRDefault="00B55881" w:rsidP="00C90EDB">
      <w:pPr>
        <w:spacing w:after="0"/>
        <w:jc w:val="right"/>
        <w:rPr>
          <w:rFonts w:ascii="Times New Roman" w:hAnsi="Times New Roman"/>
          <w:b/>
          <w:kern w:val="22"/>
          <w:sz w:val="20"/>
          <w:lang w:val="ro-RO"/>
        </w:rPr>
      </w:pPr>
    </w:p>
    <w:p w14:paraId="578698C2" w14:textId="77777777" w:rsidR="00C90EDB" w:rsidRPr="00FE04A1" w:rsidRDefault="00C90EDB" w:rsidP="00C90EDB">
      <w:pPr>
        <w:spacing w:after="0"/>
        <w:jc w:val="right"/>
        <w:rPr>
          <w:rFonts w:ascii="Times New Roman" w:hAnsi="Times New Roman"/>
          <w:b/>
          <w:kern w:val="22"/>
          <w:sz w:val="20"/>
          <w:lang w:val="ro-RO"/>
        </w:rPr>
      </w:pPr>
    </w:p>
    <w:p w14:paraId="619F1C72" w14:textId="5C87B45A" w:rsidR="00C90EDB" w:rsidRPr="00FE04A1" w:rsidRDefault="00C90EDB" w:rsidP="00C90EDB">
      <w:pPr>
        <w:spacing w:after="0"/>
        <w:jc w:val="right"/>
        <w:rPr>
          <w:rFonts w:ascii="Times New Roman" w:hAnsi="Times New Roman"/>
          <w:b/>
          <w:kern w:val="22"/>
          <w:sz w:val="20"/>
          <w:lang w:val="ro-RO"/>
        </w:rPr>
      </w:pPr>
      <w:r w:rsidRPr="00FE04A1">
        <w:rPr>
          <w:rFonts w:ascii="Times New Roman" w:hAnsi="Times New Roman"/>
          <w:b/>
          <w:kern w:val="22"/>
          <w:sz w:val="20"/>
          <w:lang w:val="ro-RO"/>
        </w:rPr>
        <w:lastRenderedPageBreak/>
        <w:t>Anexa nr.</w:t>
      </w:r>
      <w:r w:rsidR="00B55881">
        <w:rPr>
          <w:rFonts w:ascii="Times New Roman" w:hAnsi="Times New Roman"/>
          <w:b/>
          <w:kern w:val="22"/>
          <w:sz w:val="20"/>
          <w:lang w:val="ro-RO"/>
        </w:rPr>
        <w:t xml:space="preserve"> </w:t>
      </w:r>
      <w:r w:rsidRPr="00FE04A1">
        <w:rPr>
          <w:rFonts w:ascii="Times New Roman" w:hAnsi="Times New Roman"/>
          <w:b/>
          <w:kern w:val="22"/>
          <w:sz w:val="20"/>
          <w:lang w:val="ro-RO"/>
        </w:rPr>
        <w:t>4</w:t>
      </w:r>
    </w:p>
    <w:p w14:paraId="301336AE" w14:textId="77777777" w:rsidR="00C90EDB" w:rsidRPr="00FE04A1" w:rsidRDefault="00C90EDB" w:rsidP="00C90EDB">
      <w:pPr>
        <w:spacing w:after="0"/>
        <w:rPr>
          <w:rFonts w:ascii="Times New Roman" w:hAnsi="Times New Roman"/>
          <w:b/>
          <w:kern w:val="22"/>
          <w:sz w:val="20"/>
          <w:lang w:val="ro-RO"/>
        </w:rPr>
      </w:pPr>
      <w:r w:rsidRPr="00FE04A1">
        <w:rPr>
          <w:rFonts w:ascii="Times New Roman" w:hAnsi="Times New Roman"/>
          <w:b/>
          <w:kern w:val="22"/>
          <w:sz w:val="20"/>
          <w:lang w:val="ro-RO"/>
        </w:rPr>
        <w:t>Referințe bibliografice</w:t>
      </w:r>
    </w:p>
    <w:p w14:paraId="6C256EF3" w14:textId="77777777" w:rsidR="00C90EDB" w:rsidRPr="00FE04A1" w:rsidRDefault="00C90EDB" w:rsidP="00C90EDB">
      <w:pPr>
        <w:spacing w:after="0"/>
        <w:rPr>
          <w:rFonts w:ascii="Times New Roman" w:hAnsi="Times New Roman"/>
          <w:b/>
          <w:kern w:val="22"/>
          <w:sz w:val="20"/>
          <w:lang w:val="ro-RO"/>
        </w:rPr>
      </w:pPr>
    </w:p>
    <w:p w14:paraId="731E53E4" w14:textId="77777777" w:rsidR="00C90EDB" w:rsidRPr="00FE04A1" w:rsidRDefault="00C90EDB" w:rsidP="00C90EDB">
      <w:pPr>
        <w:widowControl w:val="0"/>
        <w:numPr>
          <w:ilvl w:val="0"/>
          <w:numId w:val="17"/>
        </w:numPr>
        <w:suppressAutoHyphens/>
        <w:spacing w:after="120" w:line="240" w:lineRule="auto"/>
        <w:rPr>
          <w:rFonts w:ascii="Times New Roman" w:hAnsi="Times New Roman"/>
          <w:sz w:val="20"/>
          <w:lang w:val="ro-RO"/>
        </w:rPr>
      </w:pPr>
      <w:r w:rsidRPr="00FE04A1">
        <w:rPr>
          <w:rFonts w:ascii="Times New Roman" w:hAnsi="Times New Roman"/>
          <w:sz w:val="20"/>
          <w:lang w:val="ro-RO"/>
        </w:rPr>
        <w:t xml:space="preserve">Media pluralism in </w:t>
      </w:r>
      <w:proofErr w:type="spellStart"/>
      <w:r w:rsidRPr="00FE04A1">
        <w:rPr>
          <w:rFonts w:ascii="Times New Roman" w:hAnsi="Times New Roman"/>
          <w:sz w:val="20"/>
          <w:lang w:val="ro-RO"/>
        </w:rPr>
        <w:t>the</w:t>
      </w:r>
      <w:proofErr w:type="spellEnd"/>
      <w:r w:rsidRPr="00FE04A1">
        <w:rPr>
          <w:rFonts w:ascii="Times New Roman" w:hAnsi="Times New Roman"/>
          <w:sz w:val="20"/>
          <w:lang w:val="ro-RO"/>
        </w:rPr>
        <w:t xml:space="preserve"> </w:t>
      </w:r>
      <w:proofErr w:type="spellStart"/>
      <w:r w:rsidRPr="00FE04A1">
        <w:rPr>
          <w:rFonts w:ascii="Times New Roman" w:hAnsi="Times New Roman"/>
          <w:sz w:val="20"/>
          <w:lang w:val="ro-RO"/>
        </w:rPr>
        <w:t>Member</w:t>
      </w:r>
      <w:proofErr w:type="spellEnd"/>
      <w:r w:rsidRPr="00FE04A1">
        <w:rPr>
          <w:rFonts w:ascii="Times New Roman" w:hAnsi="Times New Roman"/>
          <w:sz w:val="20"/>
          <w:lang w:val="ro-RO"/>
        </w:rPr>
        <w:t xml:space="preserve"> </w:t>
      </w:r>
      <w:proofErr w:type="spellStart"/>
      <w:r w:rsidRPr="00FE04A1">
        <w:rPr>
          <w:rFonts w:ascii="Times New Roman" w:hAnsi="Times New Roman"/>
          <w:sz w:val="20"/>
          <w:lang w:val="ro-RO"/>
        </w:rPr>
        <w:t>States</w:t>
      </w:r>
      <w:proofErr w:type="spellEnd"/>
      <w:r w:rsidRPr="00FE04A1">
        <w:rPr>
          <w:rFonts w:ascii="Times New Roman" w:hAnsi="Times New Roman"/>
          <w:sz w:val="20"/>
          <w:lang w:val="ro-RO"/>
        </w:rPr>
        <w:t xml:space="preserve"> of </w:t>
      </w:r>
      <w:proofErr w:type="spellStart"/>
      <w:r w:rsidRPr="00FE04A1">
        <w:rPr>
          <w:rFonts w:ascii="Times New Roman" w:hAnsi="Times New Roman"/>
          <w:sz w:val="20"/>
          <w:lang w:val="ro-RO"/>
        </w:rPr>
        <w:t>the</w:t>
      </w:r>
      <w:proofErr w:type="spellEnd"/>
      <w:r w:rsidRPr="00FE04A1">
        <w:rPr>
          <w:rFonts w:ascii="Times New Roman" w:hAnsi="Times New Roman"/>
          <w:sz w:val="20"/>
          <w:lang w:val="ro-RO"/>
        </w:rPr>
        <w:t xml:space="preserve"> European Union. </w:t>
      </w:r>
      <w:proofErr w:type="spellStart"/>
      <w:r w:rsidRPr="00FE04A1">
        <w:rPr>
          <w:rFonts w:ascii="Times New Roman" w:hAnsi="Times New Roman"/>
          <w:sz w:val="20"/>
          <w:lang w:val="ro-RO"/>
        </w:rPr>
        <w:t>Commission</w:t>
      </w:r>
      <w:proofErr w:type="spellEnd"/>
      <w:r w:rsidRPr="00FE04A1">
        <w:rPr>
          <w:rFonts w:ascii="Times New Roman" w:hAnsi="Times New Roman"/>
          <w:sz w:val="20"/>
          <w:lang w:val="ro-RO"/>
        </w:rPr>
        <w:t xml:space="preserve"> Staff </w:t>
      </w:r>
      <w:proofErr w:type="spellStart"/>
      <w:r w:rsidRPr="00FE04A1">
        <w:rPr>
          <w:rFonts w:ascii="Times New Roman" w:hAnsi="Times New Roman"/>
          <w:sz w:val="20"/>
          <w:lang w:val="ro-RO"/>
        </w:rPr>
        <w:t>Working</w:t>
      </w:r>
      <w:proofErr w:type="spellEnd"/>
      <w:r w:rsidRPr="00FE04A1">
        <w:rPr>
          <w:rFonts w:ascii="Times New Roman" w:hAnsi="Times New Roman"/>
          <w:sz w:val="20"/>
          <w:lang w:val="ro-RO"/>
        </w:rPr>
        <w:t xml:space="preserve"> Document SEC(2007)32. Brussels, 16 </w:t>
      </w:r>
      <w:proofErr w:type="spellStart"/>
      <w:r w:rsidRPr="00FE04A1">
        <w:rPr>
          <w:rFonts w:ascii="Times New Roman" w:hAnsi="Times New Roman"/>
          <w:sz w:val="20"/>
          <w:lang w:val="ro-RO"/>
        </w:rPr>
        <w:t>January</w:t>
      </w:r>
      <w:proofErr w:type="spellEnd"/>
      <w:r w:rsidRPr="00FE04A1">
        <w:rPr>
          <w:rFonts w:ascii="Times New Roman" w:hAnsi="Times New Roman"/>
          <w:sz w:val="20"/>
          <w:lang w:val="ro-RO"/>
        </w:rPr>
        <w:t xml:space="preserve"> 2007, 92 de pagini, disponibil pe </w:t>
      </w:r>
      <w:hyperlink r:id="rId11" w:history="1">
        <w:r w:rsidRPr="00FE04A1">
          <w:rPr>
            <w:rStyle w:val="Hyperlink"/>
            <w:rFonts w:ascii="Times New Roman" w:hAnsi="Times New Roman"/>
            <w:sz w:val="20"/>
            <w:lang w:val="ro-RO"/>
          </w:rPr>
          <w:t>http://ec.europa.eu/information_society/media_taskforce/doc/pluralism/media_pluralism_swp_en.pdf</w:t>
        </w:r>
      </w:hyperlink>
      <w:r w:rsidRPr="00FE04A1">
        <w:rPr>
          <w:rFonts w:ascii="Times New Roman" w:hAnsi="Times New Roman"/>
          <w:sz w:val="20"/>
          <w:lang w:val="ro-RO"/>
        </w:rPr>
        <w:t xml:space="preserve">;  </w:t>
      </w:r>
    </w:p>
    <w:p w14:paraId="6D853628" w14:textId="77777777" w:rsidR="00C90EDB" w:rsidRPr="00FE04A1" w:rsidRDefault="00C90EDB" w:rsidP="00C90EDB">
      <w:pPr>
        <w:widowControl w:val="0"/>
        <w:numPr>
          <w:ilvl w:val="0"/>
          <w:numId w:val="17"/>
        </w:numPr>
        <w:suppressAutoHyphens/>
        <w:spacing w:after="120" w:line="240" w:lineRule="auto"/>
        <w:rPr>
          <w:rFonts w:ascii="Times New Roman" w:hAnsi="Times New Roman"/>
          <w:sz w:val="20"/>
          <w:lang w:val="ro-RO"/>
        </w:rPr>
      </w:pPr>
      <w:r w:rsidRPr="00FE04A1">
        <w:rPr>
          <w:rFonts w:ascii="Times New Roman" w:hAnsi="Times New Roman"/>
          <w:sz w:val="20"/>
          <w:lang w:val="ro-RO"/>
        </w:rPr>
        <w:t xml:space="preserve">Independent </w:t>
      </w:r>
      <w:proofErr w:type="spellStart"/>
      <w:r w:rsidRPr="00FE04A1">
        <w:rPr>
          <w:rFonts w:ascii="Times New Roman" w:hAnsi="Times New Roman"/>
          <w:sz w:val="20"/>
          <w:lang w:val="ro-RO"/>
        </w:rPr>
        <w:t>Study</w:t>
      </w:r>
      <w:proofErr w:type="spellEnd"/>
      <w:r w:rsidRPr="00FE04A1">
        <w:rPr>
          <w:rFonts w:ascii="Times New Roman" w:hAnsi="Times New Roman"/>
          <w:sz w:val="20"/>
          <w:lang w:val="ro-RO"/>
        </w:rPr>
        <w:t xml:space="preserve"> on </w:t>
      </w:r>
      <w:proofErr w:type="spellStart"/>
      <w:r w:rsidRPr="00FE04A1">
        <w:rPr>
          <w:rFonts w:ascii="Times New Roman" w:hAnsi="Times New Roman"/>
          <w:sz w:val="20"/>
          <w:lang w:val="ro-RO"/>
        </w:rPr>
        <w:t>Indicators</w:t>
      </w:r>
      <w:proofErr w:type="spellEnd"/>
      <w:r w:rsidRPr="00FE04A1">
        <w:rPr>
          <w:rFonts w:ascii="Times New Roman" w:hAnsi="Times New Roman"/>
          <w:sz w:val="20"/>
          <w:lang w:val="ro-RO"/>
        </w:rPr>
        <w:t xml:space="preserve"> for Media Pluralism in </w:t>
      </w:r>
      <w:proofErr w:type="spellStart"/>
      <w:r w:rsidRPr="00FE04A1">
        <w:rPr>
          <w:rFonts w:ascii="Times New Roman" w:hAnsi="Times New Roman"/>
          <w:sz w:val="20"/>
          <w:lang w:val="ro-RO"/>
        </w:rPr>
        <w:t>the</w:t>
      </w:r>
      <w:proofErr w:type="spellEnd"/>
      <w:r w:rsidRPr="00FE04A1">
        <w:rPr>
          <w:rFonts w:ascii="Times New Roman" w:hAnsi="Times New Roman"/>
          <w:sz w:val="20"/>
          <w:lang w:val="ro-RO"/>
        </w:rPr>
        <w:t xml:space="preserve"> </w:t>
      </w:r>
      <w:proofErr w:type="spellStart"/>
      <w:r w:rsidRPr="00FE04A1">
        <w:rPr>
          <w:rFonts w:ascii="Times New Roman" w:hAnsi="Times New Roman"/>
          <w:sz w:val="20"/>
          <w:lang w:val="ro-RO"/>
        </w:rPr>
        <w:t>Member</w:t>
      </w:r>
      <w:proofErr w:type="spellEnd"/>
      <w:r w:rsidRPr="00FE04A1">
        <w:rPr>
          <w:rFonts w:ascii="Times New Roman" w:hAnsi="Times New Roman"/>
          <w:sz w:val="20"/>
          <w:lang w:val="ro-RO"/>
        </w:rPr>
        <w:t xml:space="preserve"> </w:t>
      </w:r>
      <w:proofErr w:type="spellStart"/>
      <w:r w:rsidRPr="00FE04A1">
        <w:rPr>
          <w:rFonts w:ascii="Times New Roman" w:hAnsi="Times New Roman"/>
          <w:sz w:val="20"/>
          <w:lang w:val="ro-RO"/>
        </w:rPr>
        <w:t>States-Towards</w:t>
      </w:r>
      <w:proofErr w:type="spellEnd"/>
      <w:r w:rsidRPr="00FE04A1">
        <w:rPr>
          <w:rFonts w:ascii="Times New Roman" w:hAnsi="Times New Roman"/>
          <w:sz w:val="20"/>
          <w:lang w:val="ro-RO"/>
        </w:rPr>
        <w:t xml:space="preserve"> a </w:t>
      </w:r>
      <w:proofErr w:type="spellStart"/>
      <w:r w:rsidRPr="00FE04A1">
        <w:rPr>
          <w:rFonts w:ascii="Times New Roman" w:hAnsi="Times New Roman"/>
          <w:sz w:val="20"/>
          <w:lang w:val="ro-RO"/>
        </w:rPr>
        <w:t>Risk-Based</w:t>
      </w:r>
      <w:proofErr w:type="spellEnd"/>
      <w:r w:rsidRPr="00FE04A1">
        <w:rPr>
          <w:rFonts w:ascii="Times New Roman" w:hAnsi="Times New Roman"/>
          <w:sz w:val="20"/>
          <w:lang w:val="ro-RO"/>
        </w:rPr>
        <w:t xml:space="preserve"> </w:t>
      </w:r>
      <w:proofErr w:type="spellStart"/>
      <w:r w:rsidRPr="00FE04A1">
        <w:rPr>
          <w:rFonts w:ascii="Times New Roman" w:hAnsi="Times New Roman"/>
          <w:sz w:val="20"/>
          <w:lang w:val="ro-RO"/>
        </w:rPr>
        <w:t>Approach</w:t>
      </w:r>
      <w:proofErr w:type="spellEnd"/>
      <w:r w:rsidRPr="00FE04A1">
        <w:rPr>
          <w:rFonts w:ascii="Times New Roman" w:hAnsi="Times New Roman"/>
          <w:sz w:val="20"/>
          <w:lang w:val="ro-RO"/>
        </w:rPr>
        <w:t xml:space="preserve">, </w:t>
      </w:r>
      <w:proofErr w:type="spellStart"/>
      <w:r w:rsidRPr="00FE04A1">
        <w:rPr>
          <w:rFonts w:ascii="Times New Roman" w:hAnsi="Times New Roman"/>
          <w:sz w:val="20"/>
          <w:lang w:val="ro-RO"/>
        </w:rPr>
        <w:t>Preliminary</w:t>
      </w:r>
      <w:proofErr w:type="spellEnd"/>
      <w:r w:rsidRPr="00FE04A1">
        <w:rPr>
          <w:rFonts w:ascii="Times New Roman" w:hAnsi="Times New Roman"/>
          <w:sz w:val="20"/>
          <w:lang w:val="ro-RO"/>
        </w:rPr>
        <w:t xml:space="preserve"> Final Report </w:t>
      </w:r>
      <w:proofErr w:type="spellStart"/>
      <w:r w:rsidRPr="00FE04A1">
        <w:rPr>
          <w:rFonts w:ascii="Times New Roman" w:hAnsi="Times New Roman"/>
          <w:sz w:val="20"/>
          <w:lang w:val="ro-RO"/>
        </w:rPr>
        <w:t>p</w:t>
      </w:r>
      <w:r w:rsidRPr="00FE04A1">
        <w:rPr>
          <w:rFonts w:ascii="Times New Roman" w:eastAsia="ArialMT" w:hAnsi="Times New Roman"/>
          <w:sz w:val="20"/>
          <w:lang w:val="ro-RO"/>
        </w:rPr>
        <w:t>repared</w:t>
      </w:r>
      <w:proofErr w:type="spellEnd"/>
      <w:r w:rsidRPr="00FE04A1">
        <w:rPr>
          <w:rFonts w:ascii="Times New Roman" w:eastAsia="ArialMT" w:hAnsi="Times New Roman"/>
          <w:sz w:val="20"/>
          <w:lang w:val="ro-RO"/>
        </w:rPr>
        <w:t xml:space="preserve"> for </w:t>
      </w:r>
      <w:proofErr w:type="spellStart"/>
      <w:r w:rsidRPr="00FE04A1">
        <w:rPr>
          <w:rFonts w:ascii="Times New Roman" w:eastAsia="ArialMT" w:hAnsi="Times New Roman"/>
          <w:sz w:val="20"/>
          <w:lang w:val="ro-RO"/>
        </w:rPr>
        <w:t>the</w:t>
      </w:r>
      <w:proofErr w:type="spellEnd"/>
      <w:r w:rsidRPr="00FE04A1">
        <w:rPr>
          <w:rFonts w:ascii="Times New Roman" w:eastAsia="ArialMT" w:hAnsi="Times New Roman"/>
          <w:sz w:val="20"/>
          <w:lang w:val="ro-RO"/>
        </w:rPr>
        <w:t xml:space="preserve"> European </w:t>
      </w:r>
      <w:proofErr w:type="spellStart"/>
      <w:r w:rsidRPr="00FE04A1">
        <w:rPr>
          <w:rFonts w:ascii="Times New Roman" w:eastAsia="ArialMT" w:hAnsi="Times New Roman"/>
          <w:sz w:val="20"/>
          <w:lang w:val="ro-RO"/>
        </w:rPr>
        <w:t>Commission</w:t>
      </w:r>
      <w:proofErr w:type="spellEnd"/>
      <w:r w:rsidRPr="00FE04A1">
        <w:rPr>
          <w:rFonts w:ascii="Times New Roman" w:eastAsia="ArialMT" w:hAnsi="Times New Roman"/>
          <w:sz w:val="20"/>
          <w:lang w:val="ro-RO"/>
        </w:rPr>
        <w:t xml:space="preserve"> Directorate-General Information Society </w:t>
      </w:r>
      <w:proofErr w:type="spellStart"/>
      <w:r w:rsidRPr="00FE04A1">
        <w:rPr>
          <w:rFonts w:ascii="Times New Roman" w:eastAsia="ArialMT" w:hAnsi="Times New Roman"/>
          <w:sz w:val="20"/>
          <w:lang w:val="ro-RO"/>
        </w:rPr>
        <w:t>and</w:t>
      </w:r>
      <w:proofErr w:type="spellEnd"/>
      <w:r w:rsidRPr="00FE04A1">
        <w:rPr>
          <w:rFonts w:ascii="Times New Roman" w:eastAsia="ArialMT" w:hAnsi="Times New Roman"/>
          <w:sz w:val="20"/>
          <w:lang w:val="ro-RO"/>
        </w:rPr>
        <w:t xml:space="preserve"> Media SMART 007A 2007-0002</w:t>
      </w:r>
      <w:r w:rsidRPr="00FE04A1">
        <w:rPr>
          <w:rFonts w:ascii="Times New Roman" w:hAnsi="Times New Roman"/>
          <w:sz w:val="20"/>
          <w:lang w:val="ro-RO"/>
        </w:rPr>
        <w:t xml:space="preserve">. </w:t>
      </w:r>
      <w:proofErr w:type="spellStart"/>
      <w:r w:rsidRPr="00FE04A1">
        <w:rPr>
          <w:rFonts w:ascii="Times New Roman" w:hAnsi="Times New Roman"/>
          <w:sz w:val="20"/>
          <w:lang w:val="ro-RO"/>
        </w:rPr>
        <w:t>Leuven</w:t>
      </w:r>
      <w:proofErr w:type="spellEnd"/>
      <w:r w:rsidRPr="00FE04A1">
        <w:rPr>
          <w:rFonts w:ascii="Times New Roman" w:hAnsi="Times New Roman"/>
          <w:sz w:val="20"/>
          <w:lang w:val="ro-RO"/>
        </w:rPr>
        <w:t xml:space="preserve">, April 2009 – 167 de pagini, disponibil pe </w:t>
      </w:r>
      <w:hyperlink r:id="rId12" w:history="1">
        <w:r w:rsidRPr="00FE04A1">
          <w:rPr>
            <w:rStyle w:val="Hyperlink"/>
            <w:rFonts w:ascii="Times New Roman" w:hAnsi="Times New Roman"/>
            <w:sz w:val="20"/>
            <w:lang w:val="ro-RO"/>
          </w:rPr>
          <w:t>http://ec.europa.eu/information_society/media_taskforce/doc/pluralism/pfr_report.pdf</w:t>
        </w:r>
      </w:hyperlink>
      <w:r w:rsidRPr="00FE04A1">
        <w:rPr>
          <w:rFonts w:ascii="Times New Roman" w:hAnsi="Times New Roman"/>
          <w:sz w:val="20"/>
          <w:lang w:val="ro-RO"/>
        </w:rPr>
        <w:t>;</w:t>
      </w:r>
    </w:p>
    <w:p w14:paraId="2A7B7EC4" w14:textId="77777777" w:rsidR="00C90EDB" w:rsidRPr="00FE04A1" w:rsidRDefault="00C90EDB" w:rsidP="00C90EDB">
      <w:pPr>
        <w:widowControl w:val="0"/>
        <w:numPr>
          <w:ilvl w:val="0"/>
          <w:numId w:val="17"/>
        </w:numPr>
        <w:suppressAutoHyphens/>
        <w:spacing w:after="120" w:line="240" w:lineRule="auto"/>
        <w:rPr>
          <w:rFonts w:ascii="Times New Roman" w:hAnsi="Times New Roman"/>
          <w:sz w:val="20"/>
          <w:lang w:val="ro-RO"/>
        </w:rPr>
      </w:pPr>
      <w:r w:rsidRPr="00FE04A1">
        <w:rPr>
          <w:rFonts w:ascii="Times New Roman" w:hAnsi="Times New Roman"/>
          <w:sz w:val="20"/>
          <w:lang w:val="ro-RO"/>
        </w:rPr>
        <w:t xml:space="preserve">Independent </w:t>
      </w:r>
      <w:proofErr w:type="spellStart"/>
      <w:r w:rsidRPr="00FE04A1">
        <w:rPr>
          <w:rFonts w:ascii="Times New Roman" w:hAnsi="Times New Roman"/>
          <w:sz w:val="20"/>
          <w:lang w:val="ro-RO"/>
        </w:rPr>
        <w:t>Study</w:t>
      </w:r>
      <w:proofErr w:type="spellEnd"/>
      <w:r w:rsidRPr="00FE04A1">
        <w:rPr>
          <w:rFonts w:ascii="Times New Roman" w:hAnsi="Times New Roman"/>
          <w:sz w:val="20"/>
          <w:lang w:val="ro-RO"/>
        </w:rPr>
        <w:t xml:space="preserve"> on </w:t>
      </w:r>
      <w:proofErr w:type="spellStart"/>
      <w:r w:rsidRPr="00FE04A1">
        <w:rPr>
          <w:rFonts w:ascii="Times New Roman" w:hAnsi="Times New Roman"/>
          <w:sz w:val="20"/>
          <w:lang w:val="ro-RO"/>
        </w:rPr>
        <w:t>Indicators</w:t>
      </w:r>
      <w:proofErr w:type="spellEnd"/>
      <w:r w:rsidRPr="00FE04A1">
        <w:rPr>
          <w:rFonts w:ascii="Times New Roman" w:hAnsi="Times New Roman"/>
          <w:sz w:val="20"/>
          <w:lang w:val="ro-RO"/>
        </w:rPr>
        <w:t xml:space="preserve"> for Media Pluralism in </w:t>
      </w:r>
      <w:proofErr w:type="spellStart"/>
      <w:r w:rsidRPr="00FE04A1">
        <w:rPr>
          <w:rFonts w:ascii="Times New Roman" w:hAnsi="Times New Roman"/>
          <w:sz w:val="20"/>
          <w:lang w:val="ro-RO"/>
        </w:rPr>
        <w:t>the</w:t>
      </w:r>
      <w:proofErr w:type="spellEnd"/>
      <w:r w:rsidRPr="00FE04A1">
        <w:rPr>
          <w:rFonts w:ascii="Times New Roman" w:hAnsi="Times New Roman"/>
          <w:sz w:val="20"/>
          <w:lang w:val="ro-RO"/>
        </w:rPr>
        <w:t xml:space="preserve"> </w:t>
      </w:r>
      <w:proofErr w:type="spellStart"/>
      <w:r w:rsidRPr="00FE04A1">
        <w:rPr>
          <w:rFonts w:ascii="Times New Roman" w:hAnsi="Times New Roman"/>
          <w:sz w:val="20"/>
          <w:lang w:val="ro-RO"/>
        </w:rPr>
        <w:t>Member</w:t>
      </w:r>
      <w:proofErr w:type="spellEnd"/>
      <w:r w:rsidRPr="00FE04A1">
        <w:rPr>
          <w:rFonts w:ascii="Times New Roman" w:hAnsi="Times New Roman"/>
          <w:sz w:val="20"/>
          <w:lang w:val="ro-RO"/>
        </w:rPr>
        <w:t xml:space="preserve"> </w:t>
      </w:r>
      <w:proofErr w:type="spellStart"/>
      <w:r w:rsidRPr="00FE04A1">
        <w:rPr>
          <w:rFonts w:ascii="Times New Roman" w:hAnsi="Times New Roman"/>
          <w:sz w:val="20"/>
          <w:lang w:val="ro-RO"/>
        </w:rPr>
        <w:t>States-Towards</w:t>
      </w:r>
      <w:proofErr w:type="spellEnd"/>
      <w:r w:rsidRPr="00FE04A1">
        <w:rPr>
          <w:rFonts w:ascii="Times New Roman" w:hAnsi="Times New Roman"/>
          <w:sz w:val="20"/>
          <w:lang w:val="ro-RO"/>
        </w:rPr>
        <w:t xml:space="preserve"> a </w:t>
      </w:r>
      <w:proofErr w:type="spellStart"/>
      <w:r w:rsidRPr="00FE04A1">
        <w:rPr>
          <w:rFonts w:ascii="Times New Roman" w:hAnsi="Times New Roman"/>
          <w:sz w:val="20"/>
          <w:lang w:val="ro-RO"/>
        </w:rPr>
        <w:t>Risk-Based</w:t>
      </w:r>
      <w:proofErr w:type="spellEnd"/>
      <w:r w:rsidRPr="00FE04A1">
        <w:rPr>
          <w:rFonts w:ascii="Times New Roman" w:hAnsi="Times New Roman"/>
          <w:sz w:val="20"/>
          <w:lang w:val="ro-RO"/>
        </w:rPr>
        <w:t xml:space="preserve"> </w:t>
      </w:r>
      <w:proofErr w:type="spellStart"/>
      <w:r w:rsidRPr="00FE04A1">
        <w:rPr>
          <w:rFonts w:ascii="Times New Roman" w:hAnsi="Times New Roman"/>
          <w:sz w:val="20"/>
          <w:lang w:val="ro-RO"/>
        </w:rPr>
        <w:t>Approach</w:t>
      </w:r>
      <w:proofErr w:type="spellEnd"/>
      <w:r w:rsidRPr="00FE04A1">
        <w:rPr>
          <w:rFonts w:ascii="Times New Roman" w:hAnsi="Times New Roman"/>
          <w:sz w:val="20"/>
          <w:lang w:val="ro-RO"/>
        </w:rPr>
        <w:t xml:space="preserve">, Final Report </w:t>
      </w:r>
      <w:proofErr w:type="spellStart"/>
      <w:r w:rsidRPr="00FE04A1">
        <w:rPr>
          <w:rFonts w:ascii="Times New Roman" w:hAnsi="Times New Roman"/>
          <w:sz w:val="20"/>
          <w:lang w:val="ro-RO"/>
        </w:rPr>
        <w:t>p</w:t>
      </w:r>
      <w:r w:rsidRPr="00FE04A1">
        <w:rPr>
          <w:rFonts w:ascii="Times New Roman" w:eastAsia="ArialMT" w:hAnsi="Times New Roman"/>
          <w:sz w:val="20"/>
          <w:lang w:val="ro-RO"/>
        </w:rPr>
        <w:t>repared</w:t>
      </w:r>
      <w:proofErr w:type="spellEnd"/>
      <w:r w:rsidRPr="00FE04A1">
        <w:rPr>
          <w:rFonts w:ascii="Times New Roman" w:eastAsia="ArialMT" w:hAnsi="Times New Roman"/>
          <w:sz w:val="20"/>
          <w:lang w:val="ro-RO"/>
        </w:rPr>
        <w:t xml:space="preserve"> for </w:t>
      </w:r>
      <w:proofErr w:type="spellStart"/>
      <w:r w:rsidRPr="00FE04A1">
        <w:rPr>
          <w:rFonts w:ascii="Times New Roman" w:eastAsia="ArialMT" w:hAnsi="Times New Roman"/>
          <w:sz w:val="20"/>
          <w:lang w:val="ro-RO"/>
        </w:rPr>
        <w:t>the</w:t>
      </w:r>
      <w:proofErr w:type="spellEnd"/>
      <w:r w:rsidRPr="00FE04A1">
        <w:rPr>
          <w:rFonts w:ascii="Times New Roman" w:eastAsia="ArialMT" w:hAnsi="Times New Roman"/>
          <w:sz w:val="20"/>
          <w:lang w:val="ro-RO"/>
        </w:rPr>
        <w:t xml:space="preserve"> European </w:t>
      </w:r>
      <w:proofErr w:type="spellStart"/>
      <w:r w:rsidRPr="00FE04A1">
        <w:rPr>
          <w:rFonts w:ascii="Times New Roman" w:eastAsia="ArialMT" w:hAnsi="Times New Roman"/>
          <w:sz w:val="20"/>
          <w:lang w:val="ro-RO"/>
        </w:rPr>
        <w:t>Commission</w:t>
      </w:r>
      <w:proofErr w:type="spellEnd"/>
      <w:r w:rsidRPr="00FE04A1">
        <w:rPr>
          <w:rFonts w:ascii="Times New Roman" w:eastAsia="ArialMT" w:hAnsi="Times New Roman"/>
          <w:sz w:val="20"/>
          <w:lang w:val="ro-RO"/>
        </w:rPr>
        <w:t xml:space="preserve"> Directorate-General Information Society </w:t>
      </w:r>
      <w:proofErr w:type="spellStart"/>
      <w:r w:rsidRPr="00FE04A1">
        <w:rPr>
          <w:rFonts w:ascii="Times New Roman" w:eastAsia="ArialMT" w:hAnsi="Times New Roman"/>
          <w:sz w:val="20"/>
          <w:lang w:val="ro-RO"/>
        </w:rPr>
        <w:t>and</w:t>
      </w:r>
      <w:proofErr w:type="spellEnd"/>
      <w:r w:rsidRPr="00FE04A1">
        <w:rPr>
          <w:rFonts w:ascii="Times New Roman" w:eastAsia="ArialMT" w:hAnsi="Times New Roman"/>
          <w:sz w:val="20"/>
          <w:lang w:val="ro-RO"/>
        </w:rPr>
        <w:t xml:space="preserve"> Media SMART 007A 2007-0002</w:t>
      </w:r>
      <w:r w:rsidRPr="00FE04A1">
        <w:rPr>
          <w:rFonts w:ascii="Times New Roman" w:hAnsi="Times New Roman"/>
          <w:sz w:val="20"/>
          <w:lang w:val="ro-RO"/>
        </w:rPr>
        <w:t xml:space="preserve">. </w:t>
      </w:r>
      <w:proofErr w:type="spellStart"/>
      <w:r w:rsidRPr="00FE04A1">
        <w:rPr>
          <w:rFonts w:ascii="Times New Roman" w:hAnsi="Times New Roman"/>
          <w:sz w:val="20"/>
          <w:lang w:val="ro-RO"/>
        </w:rPr>
        <w:t>Leuven</w:t>
      </w:r>
      <w:proofErr w:type="spellEnd"/>
      <w:r w:rsidRPr="00FE04A1">
        <w:rPr>
          <w:rFonts w:ascii="Times New Roman" w:hAnsi="Times New Roman"/>
          <w:sz w:val="20"/>
          <w:lang w:val="ro-RO"/>
        </w:rPr>
        <w:t xml:space="preserve">, </w:t>
      </w:r>
      <w:proofErr w:type="spellStart"/>
      <w:r w:rsidRPr="00FE04A1">
        <w:rPr>
          <w:rFonts w:ascii="Times New Roman" w:hAnsi="Times New Roman"/>
          <w:sz w:val="20"/>
          <w:lang w:val="ro-RO"/>
        </w:rPr>
        <w:t>July</w:t>
      </w:r>
      <w:proofErr w:type="spellEnd"/>
      <w:r w:rsidRPr="00FE04A1">
        <w:rPr>
          <w:rFonts w:ascii="Times New Roman" w:hAnsi="Times New Roman"/>
          <w:sz w:val="20"/>
          <w:lang w:val="ro-RO"/>
        </w:rPr>
        <w:t xml:space="preserve"> 2009, 186 de pagini, disponibil pe </w:t>
      </w:r>
      <w:hyperlink r:id="rId13" w:history="1">
        <w:r w:rsidRPr="00FE04A1">
          <w:rPr>
            <w:rStyle w:val="Hyperlink"/>
            <w:rFonts w:ascii="Times New Roman" w:hAnsi="Times New Roman"/>
            <w:sz w:val="20"/>
            <w:lang w:val="ro-RO"/>
          </w:rPr>
          <w:t>https://ec.europa.eu/digital-agenda/sites/digital-agenda/files/final_report_09.pdf</w:t>
        </w:r>
      </w:hyperlink>
    </w:p>
    <w:p w14:paraId="5EBADDC6" w14:textId="77777777" w:rsidR="00C90EDB" w:rsidRPr="00FE04A1" w:rsidRDefault="00C90EDB" w:rsidP="00C90EDB">
      <w:pPr>
        <w:widowControl w:val="0"/>
        <w:numPr>
          <w:ilvl w:val="0"/>
          <w:numId w:val="17"/>
        </w:numPr>
        <w:suppressAutoHyphens/>
        <w:spacing w:after="120" w:line="240" w:lineRule="auto"/>
        <w:rPr>
          <w:rFonts w:ascii="Times New Roman" w:hAnsi="Times New Roman"/>
          <w:sz w:val="20"/>
          <w:lang w:val="ro-RO"/>
        </w:rPr>
      </w:pPr>
      <w:r w:rsidRPr="00FE04A1">
        <w:rPr>
          <w:rFonts w:ascii="Times New Roman" w:hAnsi="Times New Roman"/>
          <w:sz w:val="20"/>
          <w:lang w:val="ro-RO"/>
        </w:rPr>
        <w:t xml:space="preserve">Monitoring Media Pluralism in Europe - </w:t>
      </w:r>
      <w:proofErr w:type="spellStart"/>
      <w:r w:rsidRPr="00FE04A1">
        <w:rPr>
          <w:rFonts w:ascii="Times New Roman" w:hAnsi="Times New Roman"/>
          <w:sz w:val="20"/>
          <w:lang w:val="ro-RO"/>
        </w:rPr>
        <w:t>Testing</w:t>
      </w:r>
      <w:proofErr w:type="spellEnd"/>
      <w:r w:rsidRPr="00FE04A1">
        <w:rPr>
          <w:rFonts w:ascii="Times New Roman" w:hAnsi="Times New Roman"/>
          <w:sz w:val="20"/>
          <w:lang w:val="ro-RO"/>
        </w:rPr>
        <w:t xml:space="preserve"> </w:t>
      </w:r>
      <w:proofErr w:type="spellStart"/>
      <w:r w:rsidRPr="00FE04A1">
        <w:rPr>
          <w:rFonts w:ascii="Times New Roman" w:hAnsi="Times New Roman"/>
          <w:sz w:val="20"/>
          <w:lang w:val="ro-RO"/>
        </w:rPr>
        <w:t>and</w:t>
      </w:r>
      <w:proofErr w:type="spellEnd"/>
      <w:r w:rsidRPr="00FE04A1">
        <w:rPr>
          <w:rFonts w:ascii="Times New Roman" w:hAnsi="Times New Roman"/>
          <w:sz w:val="20"/>
          <w:lang w:val="ro-RO"/>
        </w:rPr>
        <w:t xml:space="preserve"> </w:t>
      </w:r>
      <w:proofErr w:type="spellStart"/>
      <w:r w:rsidRPr="00FE04A1">
        <w:rPr>
          <w:rFonts w:ascii="Times New Roman" w:hAnsi="Times New Roman"/>
          <w:sz w:val="20"/>
          <w:lang w:val="ro-RO"/>
        </w:rPr>
        <w:t>Implementation</w:t>
      </w:r>
      <w:proofErr w:type="spellEnd"/>
      <w:r w:rsidRPr="00FE04A1">
        <w:rPr>
          <w:rFonts w:ascii="Times New Roman" w:hAnsi="Times New Roman"/>
          <w:sz w:val="20"/>
          <w:lang w:val="ro-RO"/>
        </w:rPr>
        <w:t xml:space="preserve"> of </w:t>
      </w:r>
      <w:proofErr w:type="spellStart"/>
      <w:r w:rsidRPr="00FE04A1">
        <w:rPr>
          <w:rFonts w:ascii="Times New Roman" w:hAnsi="Times New Roman"/>
          <w:sz w:val="20"/>
          <w:lang w:val="ro-RO"/>
        </w:rPr>
        <w:t>the</w:t>
      </w:r>
      <w:proofErr w:type="spellEnd"/>
      <w:r w:rsidRPr="00FE04A1">
        <w:rPr>
          <w:rFonts w:ascii="Times New Roman" w:hAnsi="Times New Roman"/>
          <w:sz w:val="20"/>
          <w:lang w:val="ro-RO"/>
        </w:rPr>
        <w:t xml:space="preserve"> Media Pluralism Monitor 2014 (</w:t>
      </w:r>
      <w:proofErr w:type="spellStart"/>
      <w:r w:rsidRPr="00FE04A1">
        <w:rPr>
          <w:rFonts w:ascii="Times New Roman" w:hAnsi="Times New Roman"/>
          <w:sz w:val="20"/>
          <w:lang w:val="ro-RO"/>
        </w:rPr>
        <w:t>Policy</w:t>
      </w:r>
      <w:proofErr w:type="spellEnd"/>
      <w:r w:rsidRPr="00FE04A1">
        <w:rPr>
          <w:rFonts w:ascii="Times New Roman" w:hAnsi="Times New Roman"/>
          <w:sz w:val="20"/>
          <w:lang w:val="ro-RO"/>
        </w:rPr>
        <w:t xml:space="preserve"> Report - </w:t>
      </w:r>
      <w:proofErr w:type="spellStart"/>
      <w:r w:rsidRPr="00FE04A1">
        <w:rPr>
          <w:rFonts w:ascii="Times New Roman" w:hAnsi="Times New Roman"/>
          <w:sz w:val="20"/>
          <w:lang w:val="ro-RO"/>
        </w:rPr>
        <w:t>December</w:t>
      </w:r>
      <w:proofErr w:type="spellEnd"/>
      <w:r w:rsidRPr="00FE04A1">
        <w:rPr>
          <w:rFonts w:ascii="Times New Roman" w:hAnsi="Times New Roman"/>
          <w:sz w:val="20"/>
          <w:lang w:val="ro-RO"/>
        </w:rPr>
        <w:t xml:space="preserve"> 2014), 198 de pagini, disponibil pe </w:t>
      </w:r>
      <w:hyperlink r:id="rId14" w:history="1">
        <w:r w:rsidRPr="00FE04A1">
          <w:rPr>
            <w:rStyle w:val="Hyperlink"/>
            <w:rFonts w:ascii="Times New Roman" w:hAnsi="Times New Roman"/>
            <w:sz w:val="20"/>
            <w:lang w:val="ro-RO"/>
          </w:rPr>
          <w:t>http://cmpf.eui.eu/Documents/MPM2014-PolicyReport.pdf</w:t>
        </w:r>
      </w:hyperlink>
      <w:r w:rsidRPr="00FE04A1">
        <w:rPr>
          <w:rFonts w:ascii="Times New Roman" w:hAnsi="Times New Roman"/>
          <w:sz w:val="20"/>
          <w:lang w:val="ro-RO"/>
        </w:rPr>
        <w:t>;</w:t>
      </w:r>
    </w:p>
    <w:p w14:paraId="41DAD417" w14:textId="77777777" w:rsidR="00C90EDB" w:rsidRPr="00FE04A1" w:rsidRDefault="00C90EDB" w:rsidP="00C90EDB">
      <w:pPr>
        <w:widowControl w:val="0"/>
        <w:numPr>
          <w:ilvl w:val="0"/>
          <w:numId w:val="17"/>
        </w:numPr>
        <w:suppressAutoHyphens/>
        <w:spacing w:after="120" w:line="240" w:lineRule="auto"/>
        <w:rPr>
          <w:rFonts w:ascii="Times New Roman" w:hAnsi="Times New Roman"/>
          <w:sz w:val="20"/>
          <w:lang w:val="ro-RO"/>
        </w:rPr>
      </w:pPr>
      <w:r w:rsidRPr="00FE04A1">
        <w:rPr>
          <w:rFonts w:ascii="Times New Roman" w:hAnsi="Times New Roman"/>
          <w:sz w:val="20"/>
          <w:lang w:val="ro-RO"/>
        </w:rPr>
        <w:t xml:space="preserve">Monitoring Media Pluralism in The Digital ERA. Centre for Media Pluralism </w:t>
      </w:r>
      <w:proofErr w:type="spellStart"/>
      <w:r w:rsidRPr="00FE04A1">
        <w:rPr>
          <w:rFonts w:ascii="Times New Roman" w:hAnsi="Times New Roman"/>
          <w:sz w:val="20"/>
          <w:lang w:val="ro-RO"/>
        </w:rPr>
        <w:t>and</w:t>
      </w:r>
      <w:proofErr w:type="spellEnd"/>
      <w:r w:rsidRPr="00FE04A1">
        <w:rPr>
          <w:rFonts w:ascii="Times New Roman" w:hAnsi="Times New Roman"/>
          <w:sz w:val="20"/>
          <w:lang w:val="ro-RO"/>
        </w:rPr>
        <w:t xml:space="preserve"> Media </w:t>
      </w:r>
      <w:proofErr w:type="spellStart"/>
      <w:r w:rsidRPr="00FE04A1">
        <w:rPr>
          <w:rFonts w:ascii="Times New Roman" w:hAnsi="Times New Roman"/>
          <w:sz w:val="20"/>
          <w:lang w:val="ro-RO"/>
        </w:rPr>
        <w:t>Freedom</w:t>
      </w:r>
      <w:proofErr w:type="spellEnd"/>
      <w:r w:rsidRPr="00FE04A1">
        <w:rPr>
          <w:rFonts w:ascii="Times New Roman" w:hAnsi="Times New Roman"/>
          <w:sz w:val="20"/>
          <w:lang w:val="ro-RO"/>
        </w:rPr>
        <w:t xml:space="preserve">. Report 2022, disponibil pe: </w:t>
      </w:r>
      <w:hyperlink r:id="rId15" w:history="1">
        <w:r w:rsidRPr="00FE04A1">
          <w:rPr>
            <w:rStyle w:val="Hyperlink"/>
            <w:rFonts w:ascii="Times New Roman" w:hAnsi="Times New Roman"/>
            <w:sz w:val="20"/>
            <w:lang w:val="ro-RO"/>
          </w:rPr>
          <w:t>https://cmpf.eui.eu/mpm2022-results/</w:t>
        </w:r>
      </w:hyperlink>
    </w:p>
    <w:p w14:paraId="0307440F" w14:textId="77777777" w:rsidR="00C90EDB" w:rsidRPr="00FE04A1" w:rsidRDefault="00C90EDB" w:rsidP="00C90EDB">
      <w:pPr>
        <w:widowControl w:val="0"/>
        <w:numPr>
          <w:ilvl w:val="0"/>
          <w:numId w:val="17"/>
        </w:numPr>
        <w:suppressAutoHyphens/>
        <w:spacing w:after="120" w:line="240" w:lineRule="auto"/>
        <w:rPr>
          <w:rFonts w:ascii="Times New Roman" w:hAnsi="Times New Roman"/>
          <w:sz w:val="20"/>
          <w:lang w:val="ro-RO"/>
        </w:rPr>
      </w:pPr>
      <w:r w:rsidRPr="00FE04A1">
        <w:rPr>
          <w:rFonts w:ascii="Times New Roman" w:hAnsi="Times New Roman"/>
          <w:sz w:val="20"/>
          <w:lang w:val="ro-RO"/>
        </w:rPr>
        <w:t>Recomandarea Comitetului de Miniștri al Consiliului Europei Rec(99)1 privind măsurile de promovare a pluralismului mijloacelor de comunicare în masă. Memorandum explicativ;</w:t>
      </w:r>
    </w:p>
    <w:p w14:paraId="48CAB4C9" w14:textId="77777777" w:rsidR="00C90EDB" w:rsidRPr="00FE04A1" w:rsidRDefault="00C90EDB" w:rsidP="00C90EDB">
      <w:pPr>
        <w:widowControl w:val="0"/>
        <w:numPr>
          <w:ilvl w:val="0"/>
          <w:numId w:val="17"/>
        </w:numPr>
        <w:suppressAutoHyphens/>
        <w:spacing w:after="120" w:line="240" w:lineRule="auto"/>
        <w:rPr>
          <w:rFonts w:ascii="Times New Roman" w:hAnsi="Times New Roman"/>
          <w:sz w:val="20"/>
          <w:lang w:val="ro-RO"/>
        </w:rPr>
      </w:pPr>
      <w:r w:rsidRPr="00FE04A1">
        <w:rPr>
          <w:rFonts w:ascii="Times New Roman" w:hAnsi="Times New Roman"/>
          <w:sz w:val="20"/>
          <w:lang w:val="ro-RO"/>
        </w:rPr>
        <w:t xml:space="preserve">Recomandarea nr. R(2000)7 a Comitetului de Miniștri către Statele Membre cu privire la dreptul jurnaliștilor de a nu-și dezvălui sursele de informație, adoptată pe 8 martie 2000, disponibilă pe </w:t>
      </w:r>
      <w:hyperlink r:id="rId16" w:history="1">
        <w:r w:rsidRPr="00FE04A1">
          <w:rPr>
            <w:rStyle w:val="Hyperlink"/>
            <w:rFonts w:ascii="Times New Roman" w:hAnsi="Times New Roman"/>
            <w:sz w:val="20"/>
            <w:lang w:val="ro-RO"/>
          </w:rPr>
          <w:t>http://www.coe.int/t/dghl/standardsetting/media/doc/translations/romanian/Rec%282000%29007&amp;ExpMem_ro.pdf</w:t>
        </w:r>
      </w:hyperlink>
      <w:r w:rsidRPr="00FE04A1">
        <w:rPr>
          <w:rFonts w:ascii="Times New Roman" w:hAnsi="Times New Roman"/>
          <w:sz w:val="20"/>
          <w:lang w:val="ro-RO"/>
        </w:rPr>
        <w:t xml:space="preserve"> </w:t>
      </w:r>
    </w:p>
    <w:p w14:paraId="23866BD9" w14:textId="77777777" w:rsidR="00C90EDB" w:rsidRPr="00FE04A1" w:rsidRDefault="00C90EDB" w:rsidP="00C90EDB">
      <w:pPr>
        <w:widowControl w:val="0"/>
        <w:numPr>
          <w:ilvl w:val="0"/>
          <w:numId w:val="17"/>
        </w:numPr>
        <w:suppressAutoHyphens/>
        <w:spacing w:after="120" w:line="240" w:lineRule="auto"/>
        <w:rPr>
          <w:rFonts w:ascii="Times New Roman" w:hAnsi="Times New Roman"/>
          <w:sz w:val="20"/>
          <w:lang w:val="ro-RO"/>
        </w:rPr>
      </w:pPr>
      <w:r w:rsidRPr="00FE04A1">
        <w:rPr>
          <w:rFonts w:ascii="Times New Roman" w:hAnsi="Times New Roman"/>
          <w:sz w:val="20"/>
          <w:lang w:val="ro-RO"/>
        </w:rPr>
        <w:t xml:space="preserve">Convenția europeană privind televiziunea transfrontalieră. Strasbourg, 5 mai 1989. Text amendat în conformitate cu dispozițiile Protocolului (STE Nr.171) care a intrat în vigoare la 1 martie 2002 – 19 pagini, disponibilă pe </w:t>
      </w:r>
      <w:hyperlink r:id="rId17" w:history="1">
        <w:r w:rsidRPr="00FE04A1">
          <w:rPr>
            <w:rStyle w:val="Hyperlink"/>
            <w:rFonts w:ascii="Times New Roman" w:hAnsi="Times New Roman"/>
            <w:sz w:val="20"/>
            <w:lang w:val="ro-RO"/>
          </w:rPr>
          <w:t>http://trm.md/files/docs/STE_132_Conventia_Eur_TT_reviz_ro.pdf</w:t>
        </w:r>
      </w:hyperlink>
      <w:r w:rsidRPr="00FE04A1">
        <w:rPr>
          <w:rFonts w:ascii="Times New Roman" w:hAnsi="Times New Roman"/>
          <w:sz w:val="20"/>
          <w:lang w:val="ro-RO"/>
        </w:rPr>
        <w:t>;</w:t>
      </w:r>
    </w:p>
    <w:p w14:paraId="76E432BA" w14:textId="77777777" w:rsidR="00C90EDB" w:rsidRPr="00FE04A1" w:rsidRDefault="00C90EDB" w:rsidP="00C90EDB">
      <w:pPr>
        <w:widowControl w:val="0"/>
        <w:numPr>
          <w:ilvl w:val="0"/>
          <w:numId w:val="17"/>
        </w:numPr>
        <w:suppressAutoHyphens/>
        <w:spacing w:after="120" w:line="240" w:lineRule="auto"/>
        <w:rPr>
          <w:rFonts w:ascii="Times New Roman" w:eastAsia="Times New Roman" w:hAnsi="Times New Roman"/>
          <w:sz w:val="20"/>
          <w:lang w:val="ro-RO"/>
        </w:rPr>
      </w:pPr>
      <w:r w:rsidRPr="00FE04A1">
        <w:rPr>
          <w:rFonts w:ascii="Times New Roman" w:hAnsi="Times New Roman"/>
          <w:sz w:val="20"/>
          <w:lang w:val="ro-RO"/>
        </w:rPr>
        <w:t xml:space="preserve">Directiva UE nr. 22/2002 privind serviciul universal </w:t>
      </w:r>
      <w:proofErr w:type="spellStart"/>
      <w:r w:rsidRPr="00FE04A1">
        <w:rPr>
          <w:rFonts w:ascii="Times New Roman" w:hAnsi="Times New Roman"/>
          <w:sz w:val="20"/>
          <w:lang w:val="ro-RO"/>
        </w:rPr>
        <w:t>şi</w:t>
      </w:r>
      <w:proofErr w:type="spellEnd"/>
      <w:r w:rsidRPr="00FE04A1">
        <w:rPr>
          <w:rFonts w:ascii="Times New Roman" w:hAnsi="Times New Roman"/>
          <w:sz w:val="20"/>
          <w:lang w:val="ro-RO"/>
        </w:rPr>
        <w:t xml:space="preserve"> drepturile utilizatorilor cu privire la rețelele și serviciile electronice de comunicații (directiva privind serviciul universal), adoptată pe 7 martie 2002, disponibilă pe </w:t>
      </w:r>
      <w:hyperlink r:id="rId18" w:history="1">
        <w:r w:rsidRPr="00FE04A1">
          <w:rPr>
            <w:rStyle w:val="Hyperlink"/>
            <w:rFonts w:ascii="Times New Roman" w:hAnsi="Times New Roman"/>
            <w:sz w:val="20"/>
            <w:lang w:val="ro-RO"/>
          </w:rPr>
          <w:t>http://www.anrceti.md/files/filefield/Directiva%20serv%20universal%20rom.pdf</w:t>
        </w:r>
      </w:hyperlink>
    </w:p>
    <w:p w14:paraId="2B7B140A" w14:textId="77777777" w:rsidR="00C90EDB" w:rsidRPr="00FE04A1" w:rsidRDefault="00C90EDB" w:rsidP="00C90EDB">
      <w:pPr>
        <w:widowControl w:val="0"/>
        <w:numPr>
          <w:ilvl w:val="0"/>
          <w:numId w:val="17"/>
        </w:numPr>
        <w:suppressAutoHyphens/>
        <w:spacing w:after="120" w:line="240" w:lineRule="auto"/>
        <w:rPr>
          <w:rFonts w:ascii="Times New Roman" w:eastAsia="Times New Roman" w:hAnsi="Times New Roman"/>
          <w:sz w:val="20"/>
          <w:lang w:val="ro-RO"/>
        </w:rPr>
      </w:pPr>
      <w:r w:rsidRPr="00FE04A1">
        <w:rPr>
          <w:rFonts w:ascii="Times New Roman" w:eastAsia="Times New Roman" w:hAnsi="Times New Roman"/>
          <w:sz w:val="20"/>
          <w:lang w:val="ro-RO"/>
        </w:rPr>
        <w:t xml:space="preserve">Directiva UE 2010/13 privind coordonare a anumitor dispoziții stabilite prin acte cu putere de lege sau acte administrative în cadrul statelor membre cu privire la furnizarea de servicii mass-media audiovizuale (Directiva serviciilor mass-media audiovizuale), adoptată pe 10 martie 2010, disponibilă pe </w:t>
      </w:r>
      <w:hyperlink r:id="rId19" w:history="1">
        <w:r w:rsidRPr="00FE04A1">
          <w:rPr>
            <w:rStyle w:val="Hyperlink"/>
            <w:rFonts w:ascii="Times New Roman" w:eastAsia="Times New Roman" w:hAnsi="Times New Roman"/>
            <w:sz w:val="20"/>
            <w:lang w:val="ro-RO"/>
          </w:rPr>
          <w:t>http://eur-lex.europa.eu/legal-content/RO/TXT/HTML/?uri=URISERV:am0005&amp;from=RO</w:t>
        </w:r>
      </w:hyperlink>
      <w:r w:rsidRPr="00FE04A1">
        <w:rPr>
          <w:rFonts w:ascii="Times New Roman" w:eastAsia="Times New Roman" w:hAnsi="Times New Roman"/>
          <w:sz w:val="20"/>
          <w:lang w:val="ro-RO"/>
        </w:rPr>
        <w:t xml:space="preserve"> </w:t>
      </w:r>
    </w:p>
    <w:p w14:paraId="2BBC90E3" w14:textId="77777777" w:rsidR="00C90EDB" w:rsidRPr="00FE04A1" w:rsidRDefault="00C90EDB" w:rsidP="00C90EDB">
      <w:pPr>
        <w:widowControl w:val="0"/>
        <w:numPr>
          <w:ilvl w:val="0"/>
          <w:numId w:val="17"/>
        </w:numPr>
        <w:suppressAutoHyphens/>
        <w:spacing w:after="120" w:line="240" w:lineRule="auto"/>
        <w:rPr>
          <w:rFonts w:ascii="Times New Roman" w:eastAsia="Times New Roman" w:hAnsi="Times New Roman"/>
          <w:sz w:val="20"/>
          <w:lang w:val="ro-RO"/>
        </w:rPr>
      </w:pPr>
      <w:r w:rsidRPr="00FE04A1">
        <w:rPr>
          <w:rFonts w:ascii="Times New Roman" w:eastAsia="Times New Roman" w:hAnsi="Times New Roman"/>
          <w:sz w:val="20"/>
          <w:lang w:val="ro-RO"/>
        </w:rPr>
        <w:t xml:space="preserve">Liana Ganea, Oana Ganea, Ludmila </w:t>
      </w:r>
      <w:proofErr w:type="spellStart"/>
      <w:r w:rsidRPr="00FE04A1">
        <w:rPr>
          <w:rFonts w:ascii="Times New Roman" w:eastAsia="Times New Roman" w:hAnsi="Times New Roman"/>
          <w:sz w:val="20"/>
          <w:lang w:val="ro-RO"/>
        </w:rPr>
        <w:t>Gamurari</w:t>
      </w:r>
      <w:proofErr w:type="spellEnd"/>
      <w:r w:rsidRPr="00FE04A1">
        <w:rPr>
          <w:rFonts w:ascii="Times New Roman" w:eastAsia="Times New Roman" w:hAnsi="Times New Roman"/>
          <w:sz w:val="20"/>
          <w:lang w:val="ro-RO"/>
        </w:rPr>
        <w:t xml:space="preserve">, Cristian Ghinea. Pluralismul extern al mass-media în Republica Moldova: între oportunitate și realitate. Chișinău: Arc, 2014 – 52 de pagini.  ISBN 978-9975-61-821.135.1(478).09, disponibil pe </w:t>
      </w:r>
      <w:hyperlink r:id="rId20" w:history="1">
        <w:r w:rsidRPr="00FE04A1">
          <w:rPr>
            <w:rStyle w:val="Hyperlink"/>
            <w:rFonts w:ascii="Times New Roman" w:eastAsia="Times New Roman" w:hAnsi="Times New Roman"/>
            <w:sz w:val="20"/>
            <w:lang w:val="ro-RO"/>
          </w:rPr>
          <w:t>http://soros.md/files/publications/documents/Pluralismul%20extern%20al%20mass-mediei%20din%20RM.pdf</w:t>
        </w:r>
      </w:hyperlink>
    </w:p>
    <w:p w14:paraId="7C0F125A" w14:textId="77777777" w:rsidR="00C90EDB" w:rsidRPr="00FE04A1" w:rsidRDefault="00C90EDB" w:rsidP="00C90EDB">
      <w:pPr>
        <w:widowControl w:val="0"/>
        <w:numPr>
          <w:ilvl w:val="0"/>
          <w:numId w:val="17"/>
        </w:numPr>
        <w:suppressAutoHyphens/>
        <w:spacing w:after="120" w:line="240" w:lineRule="auto"/>
        <w:rPr>
          <w:rFonts w:ascii="Times New Roman" w:hAnsi="Times New Roman"/>
          <w:sz w:val="20"/>
          <w:lang w:val="ro-RO"/>
        </w:rPr>
      </w:pPr>
      <w:r w:rsidRPr="00FE04A1">
        <w:rPr>
          <w:rFonts w:ascii="Times New Roman" w:eastAsia="Times New Roman" w:hAnsi="Times New Roman"/>
          <w:sz w:val="20"/>
          <w:lang w:val="ro-RO"/>
        </w:rPr>
        <w:t xml:space="preserve">Aneta </w:t>
      </w:r>
      <w:proofErr w:type="spellStart"/>
      <w:r w:rsidRPr="00FE04A1">
        <w:rPr>
          <w:rFonts w:ascii="Times New Roman" w:eastAsia="Times New Roman" w:hAnsi="Times New Roman"/>
          <w:sz w:val="20"/>
          <w:lang w:val="ro-RO"/>
        </w:rPr>
        <w:t>Gonţa</w:t>
      </w:r>
      <w:proofErr w:type="spellEnd"/>
      <w:r w:rsidRPr="00FE04A1">
        <w:rPr>
          <w:rFonts w:ascii="Times New Roman" w:eastAsia="Times New Roman" w:hAnsi="Times New Roman"/>
          <w:sz w:val="20"/>
          <w:lang w:val="ro-RO"/>
        </w:rPr>
        <w:t xml:space="preserve">, Corneliu </w:t>
      </w:r>
      <w:proofErr w:type="spellStart"/>
      <w:r w:rsidRPr="00FE04A1">
        <w:rPr>
          <w:rFonts w:ascii="Times New Roman" w:eastAsia="Times New Roman" w:hAnsi="Times New Roman"/>
          <w:sz w:val="20"/>
          <w:lang w:val="ro-RO"/>
        </w:rPr>
        <w:t>Rusnac</w:t>
      </w:r>
      <w:proofErr w:type="spellEnd"/>
      <w:r w:rsidRPr="00FE04A1">
        <w:rPr>
          <w:rFonts w:ascii="Times New Roman" w:eastAsia="Times New Roman" w:hAnsi="Times New Roman"/>
          <w:sz w:val="20"/>
          <w:lang w:val="ro-RO"/>
        </w:rPr>
        <w:t xml:space="preserve">, Petru Macovei, Vasile State. Pluralismul intern al mass-mediei în Republica Moldova: oportunitate și realitate. Studiu. Editura ARC, Chișinău 2014, 100 de pagini. ISBN 978-9975-61-829-8, disponibil pe </w:t>
      </w:r>
      <w:hyperlink r:id="rId21" w:history="1">
        <w:r w:rsidRPr="00FE04A1">
          <w:rPr>
            <w:rStyle w:val="Hyperlink"/>
            <w:rFonts w:ascii="Times New Roman" w:eastAsia="Times New Roman" w:hAnsi="Times New Roman"/>
            <w:sz w:val="20"/>
            <w:lang w:val="ro-RO"/>
          </w:rPr>
          <w:t>http://soros.md/files/publications/documents/Pluralismul_intern_al_mass-media_din_RM_2014.pdf</w:t>
        </w:r>
      </w:hyperlink>
      <w:r w:rsidRPr="00FE04A1">
        <w:rPr>
          <w:rFonts w:ascii="Times New Roman" w:eastAsia="Times New Roman" w:hAnsi="Times New Roman"/>
          <w:sz w:val="20"/>
          <w:lang w:val="ro-RO"/>
        </w:rPr>
        <w:t>;</w:t>
      </w:r>
    </w:p>
    <w:p w14:paraId="6940083E" w14:textId="77777777" w:rsidR="00C90EDB" w:rsidRPr="00FE04A1" w:rsidRDefault="00C90EDB" w:rsidP="00C90EDB">
      <w:pPr>
        <w:widowControl w:val="0"/>
        <w:numPr>
          <w:ilvl w:val="0"/>
          <w:numId w:val="17"/>
        </w:numPr>
        <w:suppressAutoHyphens/>
        <w:spacing w:after="120" w:line="240" w:lineRule="auto"/>
        <w:ind w:left="709" w:hanging="357"/>
        <w:rPr>
          <w:rFonts w:ascii="Times New Roman" w:hAnsi="Times New Roman"/>
          <w:sz w:val="20"/>
          <w:lang w:val="ro-RO"/>
        </w:rPr>
      </w:pPr>
      <w:r w:rsidRPr="00FE04A1">
        <w:rPr>
          <w:rFonts w:ascii="Times New Roman" w:hAnsi="Times New Roman"/>
          <w:sz w:val="20"/>
          <w:lang w:val="ro-RO"/>
        </w:rPr>
        <w:t xml:space="preserve">Foaie de parcurs pentru consolidarea pluralismului mediatic în Republica Moldova. Chișinău, 2014, 23 de pagini, disponibilă pe </w:t>
      </w:r>
      <w:hyperlink r:id="rId22" w:history="1">
        <w:r w:rsidRPr="00FE04A1">
          <w:rPr>
            <w:rStyle w:val="Hyperlink"/>
            <w:rFonts w:ascii="Times New Roman" w:hAnsi="Times New Roman"/>
            <w:sz w:val="20"/>
            <w:lang w:val="ro-RO"/>
          </w:rPr>
          <w:t>http://soros.md/files/publications/documents/Foaie_de_parcurs_PLURALISM_2014.pdf</w:t>
        </w:r>
      </w:hyperlink>
      <w:r w:rsidRPr="00FE04A1">
        <w:rPr>
          <w:rFonts w:ascii="Times New Roman" w:hAnsi="Times New Roman"/>
          <w:sz w:val="20"/>
          <w:lang w:val="ro-RO"/>
        </w:rPr>
        <w:t xml:space="preserve">. </w:t>
      </w:r>
    </w:p>
    <w:p w14:paraId="1EFCEE32" w14:textId="77777777" w:rsidR="00F11353" w:rsidRPr="00FE04A1" w:rsidRDefault="00F11353" w:rsidP="00894AA2">
      <w:pPr>
        <w:spacing w:after="0" w:line="240" w:lineRule="auto"/>
        <w:jc w:val="both"/>
        <w:rPr>
          <w:rFonts w:ascii="Times New Roman" w:hAnsi="Times New Roman"/>
          <w:sz w:val="28"/>
          <w:szCs w:val="28"/>
          <w:lang w:val="ro-RO"/>
        </w:rPr>
      </w:pPr>
    </w:p>
    <w:p w14:paraId="684AA730" w14:textId="77777777" w:rsidR="00F11353" w:rsidRPr="00FE04A1" w:rsidRDefault="00F11353" w:rsidP="00894AA2">
      <w:pPr>
        <w:spacing w:after="0" w:line="240" w:lineRule="auto"/>
        <w:jc w:val="both"/>
        <w:rPr>
          <w:rFonts w:ascii="Times New Roman" w:hAnsi="Times New Roman"/>
          <w:sz w:val="28"/>
          <w:szCs w:val="28"/>
          <w:lang w:val="ro-RO"/>
        </w:rPr>
      </w:pPr>
    </w:p>
    <w:p w14:paraId="12FCD107" w14:textId="77777777" w:rsidR="00F11353" w:rsidRPr="00FE04A1" w:rsidRDefault="00F11353" w:rsidP="00894AA2">
      <w:pPr>
        <w:spacing w:after="0" w:line="240" w:lineRule="auto"/>
        <w:jc w:val="both"/>
        <w:rPr>
          <w:rFonts w:ascii="Times New Roman" w:hAnsi="Times New Roman"/>
          <w:sz w:val="28"/>
          <w:szCs w:val="28"/>
          <w:lang w:val="ro-RO"/>
        </w:rPr>
      </w:pPr>
    </w:p>
    <w:p w14:paraId="07EBC54D" w14:textId="77777777" w:rsidR="00F11353" w:rsidRPr="00FE04A1" w:rsidRDefault="00F11353" w:rsidP="00894AA2">
      <w:pPr>
        <w:spacing w:after="0" w:line="240" w:lineRule="auto"/>
        <w:jc w:val="both"/>
        <w:rPr>
          <w:rFonts w:ascii="Times New Roman" w:hAnsi="Times New Roman"/>
          <w:sz w:val="28"/>
          <w:szCs w:val="28"/>
          <w:lang w:val="ro-RO"/>
        </w:rPr>
      </w:pPr>
    </w:p>
    <w:p w14:paraId="7AFCC095" w14:textId="37E6962F" w:rsidR="00F11353" w:rsidRPr="00FE04A1" w:rsidRDefault="00F11353" w:rsidP="00894AA2">
      <w:pPr>
        <w:spacing w:after="0" w:line="240" w:lineRule="auto"/>
        <w:jc w:val="both"/>
        <w:rPr>
          <w:rFonts w:ascii="Times New Roman" w:hAnsi="Times New Roman"/>
          <w:sz w:val="28"/>
          <w:szCs w:val="28"/>
          <w:lang w:val="ro-RO"/>
        </w:rPr>
      </w:pPr>
    </w:p>
    <w:sectPr w:rsidR="00F11353" w:rsidRPr="00FE04A1" w:rsidSect="00B87340">
      <w:footerReference w:type="default" r:id="rId23"/>
      <w:pgSz w:w="11906" w:h="16838"/>
      <w:pgMar w:top="851" w:right="567" w:bottom="851" w:left="1701" w:header="709" w:footer="82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DA102B" w14:textId="77777777" w:rsidR="005921EC" w:rsidRDefault="005921EC" w:rsidP="0082295B">
      <w:pPr>
        <w:spacing w:after="0" w:line="240" w:lineRule="auto"/>
      </w:pPr>
      <w:r>
        <w:separator/>
      </w:r>
    </w:p>
  </w:endnote>
  <w:endnote w:type="continuationSeparator" w:id="0">
    <w:p w14:paraId="6EA090B7" w14:textId="77777777" w:rsidR="005921EC" w:rsidRDefault="005921EC" w:rsidP="008229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ArialMT">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92FA2E" w14:textId="21764F73" w:rsidR="0024501F" w:rsidRDefault="0024501F">
    <w:pPr>
      <w:pStyle w:val="Subsol"/>
      <w:jc w:val="right"/>
    </w:pPr>
  </w:p>
  <w:p w14:paraId="3DC37443" w14:textId="77777777" w:rsidR="0024501F" w:rsidRDefault="0024501F">
    <w:pPr>
      <w:pStyle w:val="Subsol"/>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7F3527" w14:textId="77777777" w:rsidR="00F914D6" w:rsidRPr="00B1045E" w:rsidRDefault="00000000" w:rsidP="00F31C11">
    <w:pPr>
      <w:pStyle w:val="Subsol"/>
      <w:jc w:val="right"/>
      <w:rPr>
        <w:rFonts w:ascii="Times New Roman" w:hAnsi="Times New Roman"/>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166B91" w14:textId="77777777" w:rsidR="005921EC" w:rsidRDefault="005921EC" w:rsidP="0082295B">
      <w:pPr>
        <w:spacing w:after="0" w:line="240" w:lineRule="auto"/>
      </w:pPr>
      <w:r>
        <w:separator/>
      </w:r>
    </w:p>
  </w:footnote>
  <w:footnote w:type="continuationSeparator" w:id="0">
    <w:p w14:paraId="19C33D57" w14:textId="77777777" w:rsidR="005921EC" w:rsidRDefault="005921EC" w:rsidP="0082295B">
      <w:pPr>
        <w:spacing w:after="0" w:line="240" w:lineRule="auto"/>
      </w:pPr>
      <w:r>
        <w:continuationSeparator/>
      </w:r>
    </w:p>
  </w:footnote>
  <w:footnote w:id="1">
    <w:p w14:paraId="588934F9" w14:textId="77777777" w:rsidR="00C90EDB" w:rsidRPr="00C90EDB" w:rsidRDefault="00C90EDB" w:rsidP="00C90EDB">
      <w:pPr>
        <w:pStyle w:val="Textnotdesubsol"/>
        <w:spacing w:after="80"/>
        <w:ind w:left="142" w:hanging="142"/>
        <w:jc w:val="both"/>
        <w:rPr>
          <w:rFonts w:ascii="Georgia" w:hAnsi="Georgia" w:cs="Tahoma"/>
          <w:sz w:val="18"/>
          <w:lang w:val="en-US"/>
        </w:rPr>
      </w:pPr>
      <w:r w:rsidRPr="001D41A4">
        <w:rPr>
          <w:rStyle w:val="Referinnotdesubsol"/>
          <w:rFonts w:ascii="Georgia" w:hAnsi="Georgia" w:cs="Tahoma"/>
          <w:sz w:val="18"/>
        </w:rPr>
        <w:footnoteRef/>
      </w:r>
      <w:r w:rsidRPr="00C90EDB">
        <w:rPr>
          <w:rFonts w:ascii="Georgia" w:hAnsi="Georgia" w:cs="Tahoma"/>
          <w:sz w:val="18"/>
          <w:lang w:val="en-US"/>
        </w:rPr>
        <w:t xml:space="preserve"> </w:t>
      </w:r>
      <w:r w:rsidRPr="001D41A4">
        <w:rPr>
          <w:rFonts w:ascii="Georgia" w:hAnsi="Georgia" w:cs="Tahoma"/>
          <w:sz w:val="18"/>
          <w:lang w:val="en-US"/>
        </w:rPr>
        <w:t xml:space="preserve">Independent Study on Indicators for Media Pluralism in the Member States - Towards a Risk-Based Approach, Final Report. </w:t>
      </w:r>
      <w:r w:rsidRPr="001D41A4">
        <w:rPr>
          <w:rFonts w:ascii="Georgia" w:hAnsi="Georgia"/>
          <w:sz w:val="18"/>
          <w:lang w:val="fr-FR"/>
        </w:rPr>
        <w:t>Leuven, July 2009</w:t>
      </w:r>
      <w:r w:rsidRPr="001D41A4">
        <w:rPr>
          <w:rFonts w:ascii="Georgia" w:hAnsi="Georgia" w:cs="Tahoma"/>
          <w:sz w:val="18"/>
          <w:lang w:val="fr-FR"/>
        </w:rPr>
        <w:t>.</w:t>
      </w:r>
    </w:p>
  </w:footnote>
  <w:footnote w:id="2">
    <w:p w14:paraId="22C2175D" w14:textId="77777777" w:rsidR="00C90EDB" w:rsidRPr="00F94ACC" w:rsidRDefault="00C90EDB" w:rsidP="00C90EDB">
      <w:pPr>
        <w:pStyle w:val="Textnotdesubsol"/>
        <w:ind w:left="142" w:hanging="142"/>
        <w:jc w:val="both"/>
        <w:rPr>
          <w:rFonts w:cs="Tahoma"/>
          <w:sz w:val="18"/>
        </w:rPr>
      </w:pPr>
      <w:r w:rsidRPr="001D41A4">
        <w:rPr>
          <w:rStyle w:val="Referinnotdesubsol"/>
          <w:rFonts w:ascii="Georgia" w:hAnsi="Georgia" w:cs="Tahoma"/>
          <w:sz w:val="18"/>
        </w:rPr>
        <w:footnoteRef/>
      </w:r>
      <w:r w:rsidRPr="00C90EDB">
        <w:rPr>
          <w:rFonts w:ascii="Georgia" w:hAnsi="Georgia" w:cs="Tahoma"/>
          <w:sz w:val="18"/>
          <w:lang w:val="en-US"/>
        </w:rPr>
        <w:t xml:space="preserve"> Recomandarea Comitetului de Miniștri al Consiliului Europei </w:t>
      </w:r>
      <w:proofErr w:type="gramStart"/>
      <w:r w:rsidRPr="00C90EDB">
        <w:rPr>
          <w:rFonts w:ascii="Georgia" w:hAnsi="Georgia" w:cs="Tahoma"/>
          <w:sz w:val="18"/>
          <w:lang w:val="en-US"/>
        </w:rPr>
        <w:t>Rec(</w:t>
      </w:r>
      <w:proofErr w:type="gramEnd"/>
      <w:r w:rsidRPr="00C90EDB">
        <w:rPr>
          <w:rFonts w:ascii="Georgia" w:hAnsi="Georgia" w:cs="Tahoma"/>
          <w:sz w:val="18"/>
          <w:lang w:val="en-US"/>
        </w:rPr>
        <w:t xml:space="preserve">99)1 privind măsurile de promovare a pluralismului mijloacelor de comunicare în masă. </w:t>
      </w:r>
      <w:r w:rsidRPr="001D41A4">
        <w:rPr>
          <w:rFonts w:ascii="Georgia" w:hAnsi="Georgia" w:cs="Tahoma"/>
          <w:sz w:val="18"/>
        </w:rPr>
        <w:t>Memorandum explicativ.</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0" type="#_x0000_t75" style="width:11.25pt;height:11.25pt" o:bullet="t">
        <v:imagedata r:id="rId1" o:title="mso4903"/>
      </v:shape>
    </w:pict>
  </w:numPicBullet>
  <w:abstractNum w:abstractNumId="0" w15:restartNumberingAfterBreak="0">
    <w:nsid w:val="00000001"/>
    <w:multiLevelType w:val="multilevel"/>
    <w:tmpl w:val="00000001"/>
    <w:name w:val="WWNum9"/>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1" w15:restartNumberingAfterBreak="0">
    <w:nsid w:val="00000002"/>
    <w:multiLevelType w:val="multilevel"/>
    <w:tmpl w:val="00000002"/>
    <w:name w:val="WWNum10"/>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2" w15:restartNumberingAfterBreak="0">
    <w:nsid w:val="00000003"/>
    <w:multiLevelType w:val="multilevel"/>
    <w:tmpl w:val="00000003"/>
    <w:name w:val="WWNum11"/>
    <w:lvl w:ilvl="0">
      <w:start w:val="1"/>
      <w:numFmt w:val="decimal"/>
      <w:lvlText w:val="%1."/>
      <w:lvlJc w:val="left"/>
      <w:pPr>
        <w:tabs>
          <w:tab w:val="num" w:pos="0"/>
        </w:tabs>
        <w:ind w:left="1004" w:hanging="360"/>
      </w:pPr>
    </w:lvl>
    <w:lvl w:ilvl="1">
      <w:start w:val="1"/>
      <w:numFmt w:val="lowerLetter"/>
      <w:lvlText w:val="%2."/>
      <w:lvlJc w:val="left"/>
      <w:pPr>
        <w:tabs>
          <w:tab w:val="num" w:pos="0"/>
        </w:tabs>
        <w:ind w:left="1724" w:hanging="360"/>
      </w:pPr>
    </w:lvl>
    <w:lvl w:ilvl="2">
      <w:start w:val="1"/>
      <w:numFmt w:val="lowerRoman"/>
      <w:lvlText w:val="%2.%3."/>
      <w:lvlJc w:val="right"/>
      <w:pPr>
        <w:tabs>
          <w:tab w:val="num" w:pos="0"/>
        </w:tabs>
        <w:ind w:left="2444" w:hanging="180"/>
      </w:pPr>
    </w:lvl>
    <w:lvl w:ilvl="3">
      <w:start w:val="1"/>
      <w:numFmt w:val="decimal"/>
      <w:lvlText w:val="%2.%3.%4."/>
      <w:lvlJc w:val="left"/>
      <w:pPr>
        <w:tabs>
          <w:tab w:val="num" w:pos="0"/>
        </w:tabs>
        <w:ind w:left="3164" w:hanging="360"/>
      </w:pPr>
    </w:lvl>
    <w:lvl w:ilvl="4">
      <w:start w:val="1"/>
      <w:numFmt w:val="lowerLetter"/>
      <w:lvlText w:val="%2.%3.%4.%5."/>
      <w:lvlJc w:val="left"/>
      <w:pPr>
        <w:tabs>
          <w:tab w:val="num" w:pos="0"/>
        </w:tabs>
        <w:ind w:left="3884" w:hanging="360"/>
      </w:pPr>
    </w:lvl>
    <w:lvl w:ilvl="5">
      <w:start w:val="1"/>
      <w:numFmt w:val="lowerRoman"/>
      <w:lvlText w:val="%2.%3.%4.%5.%6."/>
      <w:lvlJc w:val="right"/>
      <w:pPr>
        <w:tabs>
          <w:tab w:val="num" w:pos="0"/>
        </w:tabs>
        <w:ind w:left="4604" w:hanging="180"/>
      </w:pPr>
    </w:lvl>
    <w:lvl w:ilvl="6">
      <w:start w:val="1"/>
      <w:numFmt w:val="decimal"/>
      <w:lvlText w:val="%2.%3.%4.%5.%6.%7."/>
      <w:lvlJc w:val="left"/>
      <w:pPr>
        <w:tabs>
          <w:tab w:val="num" w:pos="0"/>
        </w:tabs>
        <w:ind w:left="5324" w:hanging="360"/>
      </w:pPr>
    </w:lvl>
    <w:lvl w:ilvl="7">
      <w:start w:val="1"/>
      <w:numFmt w:val="lowerLetter"/>
      <w:lvlText w:val="%2.%3.%4.%5.%6.%7.%8."/>
      <w:lvlJc w:val="left"/>
      <w:pPr>
        <w:tabs>
          <w:tab w:val="num" w:pos="0"/>
        </w:tabs>
        <w:ind w:left="6044" w:hanging="360"/>
      </w:pPr>
    </w:lvl>
    <w:lvl w:ilvl="8">
      <w:start w:val="1"/>
      <w:numFmt w:val="lowerRoman"/>
      <w:lvlText w:val="%2.%3.%4.%5.%6.%7.%8.%9."/>
      <w:lvlJc w:val="right"/>
      <w:pPr>
        <w:tabs>
          <w:tab w:val="num" w:pos="0"/>
        </w:tabs>
        <w:ind w:left="6764" w:hanging="180"/>
      </w:pPr>
    </w:lvl>
  </w:abstractNum>
  <w:abstractNum w:abstractNumId="3" w15:restartNumberingAfterBreak="0">
    <w:nsid w:val="00000004"/>
    <w:multiLevelType w:val="multilevel"/>
    <w:tmpl w:val="0000000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00AB4E9C"/>
    <w:multiLevelType w:val="hybridMultilevel"/>
    <w:tmpl w:val="F9A82E1C"/>
    <w:lvl w:ilvl="0" w:tplc="08180007">
      <w:start w:val="1"/>
      <w:numFmt w:val="bullet"/>
      <w:lvlText w:val=""/>
      <w:lvlPicBulletId w:val="0"/>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5" w15:restartNumberingAfterBreak="0">
    <w:nsid w:val="00F20405"/>
    <w:multiLevelType w:val="hybridMultilevel"/>
    <w:tmpl w:val="C6D0CE06"/>
    <w:lvl w:ilvl="0" w:tplc="08180007">
      <w:start w:val="1"/>
      <w:numFmt w:val="bullet"/>
      <w:lvlText w:val=""/>
      <w:lvlPicBulletId w:val="0"/>
      <w:lvlJc w:val="left"/>
      <w:pPr>
        <w:ind w:left="720" w:hanging="360"/>
      </w:pPr>
      <w:rPr>
        <w:rFonts w:ascii="Symbol" w:hAnsi="Symbol" w:hint="default"/>
      </w:rPr>
    </w:lvl>
    <w:lvl w:ilvl="1" w:tplc="08180019" w:tentative="1">
      <w:start w:val="1"/>
      <w:numFmt w:val="lowerLetter"/>
      <w:lvlText w:val="%2."/>
      <w:lvlJc w:val="left"/>
      <w:pPr>
        <w:ind w:left="1440" w:hanging="360"/>
      </w:pPr>
    </w:lvl>
    <w:lvl w:ilvl="2" w:tplc="0818001B" w:tentative="1">
      <w:start w:val="1"/>
      <w:numFmt w:val="lowerRoman"/>
      <w:lvlText w:val="%3."/>
      <w:lvlJc w:val="right"/>
      <w:pPr>
        <w:ind w:left="2160" w:hanging="180"/>
      </w:pPr>
    </w:lvl>
    <w:lvl w:ilvl="3" w:tplc="0818000F" w:tentative="1">
      <w:start w:val="1"/>
      <w:numFmt w:val="decimal"/>
      <w:lvlText w:val="%4."/>
      <w:lvlJc w:val="left"/>
      <w:pPr>
        <w:ind w:left="2880" w:hanging="360"/>
      </w:pPr>
    </w:lvl>
    <w:lvl w:ilvl="4" w:tplc="08180019" w:tentative="1">
      <w:start w:val="1"/>
      <w:numFmt w:val="lowerLetter"/>
      <w:lvlText w:val="%5."/>
      <w:lvlJc w:val="left"/>
      <w:pPr>
        <w:ind w:left="3600" w:hanging="360"/>
      </w:pPr>
    </w:lvl>
    <w:lvl w:ilvl="5" w:tplc="0818001B" w:tentative="1">
      <w:start w:val="1"/>
      <w:numFmt w:val="lowerRoman"/>
      <w:lvlText w:val="%6."/>
      <w:lvlJc w:val="right"/>
      <w:pPr>
        <w:ind w:left="4320" w:hanging="180"/>
      </w:pPr>
    </w:lvl>
    <w:lvl w:ilvl="6" w:tplc="0818000F" w:tentative="1">
      <w:start w:val="1"/>
      <w:numFmt w:val="decimal"/>
      <w:lvlText w:val="%7."/>
      <w:lvlJc w:val="left"/>
      <w:pPr>
        <w:ind w:left="5040" w:hanging="360"/>
      </w:pPr>
    </w:lvl>
    <w:lvl w:ilvl="7" w:tplc="08180019" w:tentative="1">
      <w:start w:val="1"/>
      <w:numFmt w:val="lowerLetter"/>
      <w:lvlText w:val="%8."/>
      <w:lvlJc w:val="left"/>
      <w:pPr>
        <w:ind w:left="5760" w:hanging="360"/>
      </w:pPr>
    </w:lvl>
    <w:lvl w:ilvl="8" w:tplc="0818001B" w:tentative="1">
      <w:start w:val="1"/>
      <w:numFmt w:val="lowerRoman"/>
      <w:lvlText w:val="%9."/>
      <w:lvlJc w:val="right"/>
      <w:pPr>
        <w:ind w:left="6480" w:hanging="180"/>
      </w:pPr>
    </w:lvl>
  </w:abstractNum>
  <w:abstractNum w:abstractNumId="6" w15:restartNumberingAfterBreak="0">
    <w:nsid w:val="01025AA7"/>
    <w:multiLevelType w:val="hybridMultilevel"/>
    <w:tmpl w:val="275E839E"/>
    <w:lvl w:ilvl="0" w:tplc="04090017">
      <w:start w:val="1"/>
      <w:numFmt w:val="lowerLetter"/>
      <w:lvlText w:val="%1)"/>
      <w:lvlJc w:val="left"/>
      <w:pPr>
        <w:ind w:left="979" w:hanging="360"/>
      </w:pPr>
      <w:rPr>
        <w:rFonts w:hint="default"/>
      </w:rPr>
    </w:lvl>
    <w:lvl w:ilvl="1" w:tplc="04090003" w:tentative="1">
      <w:start w:val="1"/>
      <w:numFmt w:val="bullet"/>
      <w:lvlText w:val="o"/>
      <w:lvlJc w:val="left"/>
      <w:pPr>
        <w:ind w:left="1699" w:hanging="360"/>
      </w:pPr>
      <w:rPr>
        <w:rFonts w:ascii="Courier New" w:hAnsi="Courier New" w:cs="Courier New" w:hint="default"/>
      </w:rPr>
    </w:lvl>
    <w:lvl w:ilvl="2" w:tplc="04090005" w:tentative="1">
      <w:start w:val="1"/>
      <w:numFmt w:val="bullet"/>
      <w:lvlText w:val=""/>
      <w:lvlJc w:val="left"/>
      <w:pPr>
        <w:ind w:left="2419" w:hanging="360"/>
      </w:pPr>
      <w:rPr>
        <w:rFonts w:ascii="Wingdings" w:hAnsi="Wingdings" w:hint="default"/>
      </w:rPr>
    </w:lvl>
    <w:lvl w:ilvl="3" w:tplc="04090001" w:tentative="1">
      <w:start w:val="1"/>
      <w:numFmt w:val="bullet"/>
      <w:lvlText w:val=""/>
      <w:lvlJc w:val="left"/>
      <w:pPr>
        <w:ind w:left="3139" w:hanging="360"/>
      </w:pPr>
      <w:rPr>
        <w:rFonts w:ascii="Symbol" w:hAnsi="Symbol" w:hint="default"/>
      </w:rPr>
    </w:lvl>
    <w:lvl w:ilvl="4" w:tplc="04090003" w:tentative="1">
      <w:start w:val="1"/>
      <w:numFmt w:val="bullet"/>
      <w:lvlText w:val="o"/>
      <w:lvlJc w:val="left"/>
      <w:pPr>
        <w:ind w:left="3859" w:hanging="360"/>
      </w:pPr>
      <w:rPr>
        <w:rFonts w:ascii="Courier New" w:hAnsi="Courier New" w:cs="Courier New" w:hint="default"/>
      </w:rPr>
    </w:lvl>
    <w:lvl w:ilvl="5" w:tplc="04090005" w:tentative="1">
      <w:start w:val="1"/>
      <w:numFmt w:val="bullet"/>
      <w:lvlText w:val=""/>
      <w:lvlJc w:val="left"/>
      <w:pPr>
        <w:ind w:left="4579" w:hanging="360"/>
      </w:pPr>
      <w:rPr>
        <w:rFonts w:ascii="Wingdings" w:hAnsi="Wingdings" w:hint="default"/>
      </w:rPr>
    </w:lvl>
    <w:lvl w:ilvl="6" w:tplc="04090001" w:tentative="1">
      <w:start w:val="1"/>
      <w:numFmt w:val="bullet"/>
      <w:lvlText w:val=""/>
      <w:lvlJc w:val="left"/>
      <w:pPr>
        <w:ind w:left="5299" w:hanging="360"/>
      </w:pPr>
      <w:rPr>
        <w:rFonts w:ascii="Symbol" w:hAnsi="Symbol" w:hint="default"/>
      </w:rPr>
    </w:lvl>
    <w:lvl w:ilvl="7" w:tplc="04090003" w:tentative="1">
      <w:start w:val="1"/>
      <w:numFmt w:val="bullet"/>
      <w:lvlText w:val="o"/>
      <w:lvlJc w:val="left"/>
      <w:pPr>
        <w:ind w:left="6019" w:hanging="360"/>
      </w:pPr>
      <w:rPr>
        <w:rFonts w:ascii="Courier New" w:hAnsi="Courier New" w:cs="Courier New" w:hint="default"/>
      </w:rPr>
    </w:lvl>
    <w:lvl w:ilvl="8" w:tplc="04090005" w:tentative="1">
      <w:start w:val="1"/>
      <w:numFmt w:val="bullet"/>
      <w:lvlText w:val=""/>
      <w:lvlJc w:val="left"/>
      <w:pPr>
        <w:ind w:left="6739" w:hanging="360"/>
      </w:pPr>
      <w:rPr>
        <w:rFonts w:ascii="Wingdings" w:hAnsi="Wingdings" w:hint="default"/>
      </w:rPr>
    </w:lvl>
  </w:abstractNum>
  <w:abstractNum w:abstractNumId="7" w15:restartNumberingAfterBreak="0">
    <w:nsid w:val="03452246"/>
    <w:multiLevelType w:val="hybridMultilevel"/>
    <w:tmpl w:val="03C4CF66"/>
    <w:lvl w:ilvl="0" w:tplc="08180017">
      <w:start w:val="1"/>
      <w:numFmt w:val="lowerLetter"/>
      <w:lvlText w:val="%1)"/>
      <w:lvlJc w:val="left"/>
      <w:pPr>
        <w:ind w:left="720" w:hanging="360"/>
      </w:pPr>
      <w:rPr>
        <w:rFonts w:hint="default"/>
      </w:rPr>
    </w:lvl>
    <w:lvl w:ilvl="1" w:tplc="08180019" w:tentative="1">
      <w:start w:val="1"/>
      <w:numFmt w:val="lowerLetter"/>
      <w:lvlText w:val="%2."/>
      <w:lvlJc w:val="left"/>
      <w:pPr>
        <w:ind w:left="1440" w:hanging="360"/>
      </w:pPr>
    </w:lvl>
    <w:lvl w:ilvl="2" w:tplc="0818001B" w:tentative="1">
      <w:start w:val="1"/>
      <w:numFmt w:val="lowerRoman"/>
      <w:lvlText w:val="%3."/>
      <w:lvlJc w:val="right"/>
      <w:pPr>
        <w:ind w:left="2160" w:hanging="180"/>
      </w:pPr>
    </w:lvl>
    <w:lvl w:ilvl="3" w:tplc="0818000F" w:tentative="1">
      <w:start w:val="1"/>
      <w:numFmt w:val="decimal"/>
      <w:lvlText w:val="%4."/>
      <w:lvlJc w:val="left"/>
      <w:pPr>
        <w:ind w:left="2880" w:hanging="360"/>
      </w:pPr>
    </w:lvl>
    <w:lvl w:ilvl="4" w:tplc="08180019" w:tentative="1">
      <w:start w:val="1"/>
      <w:numFmt w:val="lowerLetter"/>
      <w:lvlText w:val="%5."/>
      <w:lvlJc w:val="left"/>
      <w:pPr>
        <w:ind w:left="3600" w:hanging="360"/>
      </w:pPr>
    </w:lvl>
    <w:lvl w:ilvl="5" w:tplc="0818001B" w:tentative="1">
      <w:start w:val="1"/>
      <w:numFmt w:val="lowerRoman"/>
      <w:lvlText w:val="%6."/>
      <w:lvlJc w:val="right"/>
      <w:pPr>
        <w:ind w:left="4320" w:hanging="180"/>
      </w:pPr>
    </w:lvl>
    <w:lvl w:ilvl="6" w:tplc="0818000F" w:tentative="1">
      <w:start w:val="1"/>
      <w:numFmt w:val="decimal"/>
      <w:lvlText w:val="%7."/>
      <w:lvlJc w:val="left"/>
      <w:pPr>
        <w:ind w:left="5040" w:hanging="360"/>
      </w:pPr>
    </w:lvl>
    <w:lvl w:ilvl="7" w:tplc="08180019" w:tentative="1">
      <w:start w:val="1"/>
      <w:numFmt w:val="lowerLetter"/>
      <w:lvlText w:val="%8."/>
      <w:lvlJc w:val="left"/>
      <w:pPr>
        <w:ind w:left="5760" w:hanging="360"/>
      </w:pPr>
    </w:lvl>
    <w:lvl w:ilvl="8" w:tplc="0818001B" w:tentative="1">
      <w:start w:val="1"/>
      <w:numFmt w:val="lowerRoman"/>
      <w:lvlText w:val="%9."/>
      <w:lvlJc w:val="right"/>
      <w:pPr>
        <w:ind w:left="6480" w:hanging="180"/>
      </w:pPr>
    </w:lvl>
  </w:abstractNum>
  <w:abstractNum w:abstractNumId="8" w15:restartNumberingAfterBreak="0">
    <w:nsid w:val="05856BF1"/>
    <w:multiLevelType w:val="hybridMultilevel"/>
    <w:tmpl w:val="7F56970A"/>
    <w:lvl w:ilvl="0" w:tplc="7A546FDE">
      <w:start w:val="1"/>
      <w:numFmt w:val="bullet"/>
      <w:lvlText w:val="-"/>
      <w:lvlJc w:val="left"/>
      <w:pPr>
        <w:ind w:left="720" w:hanging="360"/>
      </w:pPr>
      <w:rPr>
        <w:rFonts w:ascii="Tahoma" w:hAnsi="Tahoma"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9" w15:restartNumberingAfterBreak="0">
    <w:nsid w:val="0C4F6607"/>
    <w:multiLevelType w:val="hybridMultilevel"/>
    <w:tmpl w:val="FACC0F98"/>
    <w:lvl w:ilvl="0" w:tplc="0B1A2B6A">
      <w:start w:val="1"/>
      <w:numFmt w:val="upperLetter"/>
      <w:lvlText w:val="%1"/>
      <w:lvlJc w:val="left"/>
      <w:pPr>
        <w:ind w:left="720" w:hanging="360"/>
      </w:pPr>
      <w:rPr>
        <w:rFonts w:hint="default"/>
      </w:rPr>
    </w:lvl>
    <w:lvl w:ilvl="1" w:tplc="08180019" w:tentative="1">
      <w:start w:val="1"/>
      <w:numFmt w:val="lowerLetter"/>
      <w:lvlText w:val="%2."/>
      <w:lvlJc w:val="left"/>
      <w:pPr>
        <w:ind w:left="1440" w:hanging="360"/>
      </w:pPr>
    </w:lvl>
    <w:lvl w:ilvl="2" w:tplc="0818001B" w:tentative="1">
      <w:start w:val="1"/>
      <w:numFmt w:val="lowerRoman"/>
      <w:lvlText w:val="%3."/>
      <w:lvlJc w:val="right"/>
      <w:pPr>
        <w:ind w:left="2160" w:hanging="180"/>
      </w:pPr>
    </w:lvl>
    <w:lvl w:ilvl="3" w:tplc="0818000F" w:tentative="1">
      <w:start w:val="1"/>
      <w:numFmt w:val="decimal"/>
      <w:lvlText w:val="%4."/>
      <w:lvlJc w:val="left"/>
      <w:pPr>
        <w:ind w:left="2880" w:hanging="360"/>
      </w:pPr>
    </w:lvl>
    <w:lvl w:ilvl="4" w:tplc="08180019" w:tentative="1">
      <w:start w:val="1"/>
      <w:numFmt w:val="lowerLetter"/>
      <w:lvlText w:val="%5."/>
      <w:lvlJc w:val="left"/>
      <w:pPr>
        <w:ind w:left="3600" w:hanging="360"/>
      </w:pPr>
    </w:lvl>
    <w:lvl w:ilvl="5" w:tplc="0818001B" w:tentative="1">
      <w:start w:val="1"/>
      <w:numFmt w:val="lowerRoman"/>
      <w:lvlText w:val="%6."/>
      <w:lvlJc w:val="right"/>
      <w:pPr>
        <w:ind w:left="4320" w:hanging="180"/>
      </w:pPr>
    </w:lvl>
    <w:lvl w:ilvl="6" w:tplc="0818000F" w:tentative="1">
      <w:start w:val="1"/>
      <w:numFmt w:val="decimal"/>
      <w:lvlText w:val="%7."/>
      <w:lvlJc w:val="left"/>
      <w:pPr>
        <w:ind w:left="5040" w:hanging="360"/>
      </w:pPr>
    </w:lvl>
    <w:lvl w:ilvl="7" w:tplc="08180019" w:tentative="1">
      <w:start w:val="1"/>
      <w:numFmt w:val="lowerLetter"/>
      <w:lvlText w:val="%8."/>
      <w:lvlJc w:val="left"/>
      <w:pPr>
        <w:ind w:left="5760" w:hanging="360"/>
      </w:pPr>
    </w:lvl>
    <w:lvl w:ilvl="8" w:tplc="0818001B" w:tentative="1">
      <w:start w:val="1"/>
      <w:numFmt w:val="lowerRoman"/>
      <w:lvlText w:val="%9."/>
      <w:lvlJc w:val="right"/>
      <w:pPr>
        <w:ind w:left="6480" w:hanging="180"/>
      </w:pPr>
    </w:lvl>
  </w:abstractNum>
  <w:abstractNum w:abstractNumId="10" w15:restartNumberingAfterBreak="0">
    <w:nsid w:val="0D774237"/>
    <w:multiLevelType w:val="hybridMultilevel"/>
    <w:tmpl w:val="F2FA1582"/>
    <w:lvl w:ilvl="0" w:tplc="EB5E213A">
      <w:start w:val="1"/>
      <w:numFmt w:val="decimal"/>
      <w:lvlText w:val="%1."/>
      <w:lvlJc w:val="left"/>
      <w:pPr>
        <w:ind w:left="720" w:hanging="360"/>
      </w:pPr>
      <w:rPr>
        <w:rFonts w:hint="default"/>
        <w:b/>
      </w:rPr>
    </w:lvl>
    <w:lvl w:ilvl="1" w:tplc="08180019" w:tentative="1">
      <w:start w:val="1"/>
      <w:numFmt w:val="lowerLetter"/>
      <w:lvlText w:val="%2."/>
      <w:lvlJc w:val="left"/>
      <w:pPr>
        <w:ind w:left="1440" w:hanging="360"/>
      </w:pPr>
    </w:lvl>
    <w:lvl w:ilvl="2" w:tplc="0818001B" w:tentative="1">
      <w:start w:val="1"/>
      <w:numFmt w:val="lowerRoman"/>
      <w:lvlText w:val="%3."/>
      <w:lvlJc w:val="right"/>
      <w:pPr>
        <w:ind w:left="2160" w:hanging="180"/>
      </w:pPr>
    </w:lvl>
    <w:lvl w:ilvl="3" w:tplc="0818000F" w:tentative="1">
      <w:start w:val="1"/>
      <w:numFmt w:val="decimal"/>
      <w:lvlText w:val="%4."/>
      <w:lvlJc w:val="left"/>
      <w:pPr>
        <w:ind w:left="2880" w:hanging="360"/>
      </w:pPr>
    </w:lvl>
    <w:lvl w:ilvl="4" w:tplc="08180019" w:tentative="1">
      <w:start w:val="1"/>
      <w:numFmt w:val="lowerLetter"/>
      <w:lvlText w:val="%5."/>
      <w:lvlJc w:val="left"/>
      <w:pPr>
        <w:ind w:left="3600" w:hanging="360"/>
      </w:pPr>
    </w:lvl>
    <w:lvl w:ilvl="5" w:tplc="0818001B" w:tentative="1">
      <w:start w:val="1"/>
      <w:numFmt w:val="lowerRoman"/>
      <w:lvlText w:val="%6."/>
      <w:lvlJc w:val="right"/>
      <w:pPr>
        <w:ind w:left="4320" w:hanging="180"/>
      </w:pPr>
    </w:lvl>
    <w:lvl w:ilvl="6" w:tplc="0818000F" w:tentative="1">
      <w:start w:val="1"/>
      <w:numFmt w:val="decimal"/>
      <w:lvlText w:val="%7."/>
      <w:lvlJc w:val="left"/>
      <w:pPr>
        <w:ind w:left="5040" w:hanging="360"/>
      </w:pPr>
    </w:lvl>
    <w:lvl w:ilvl="7" w:tplc="08180019" w:tentative="1">
      <w:start w:val="1"/>
      <w:numFmt w:val="lowerLetter"/>
      <w:lvlText w:val="%8."/>
      <w:lvlJc w:val="left"/>
      <w:pPr>
        <w:ind w:left="5760" w:hanging="360"/>
      </w:pPr>
    </w:lvl>
    <w:lvl w:ilvl="8" w:tplc="0818001B" w:tentative="1">
      <w:start w:val="1"/>
      <w:numFmt w:val="lowerRoman"/>
      <w:lvlText w:val="%9."/>
      <w:lvlJc w:val="right"/>
      <w:pPr>
        <w:ind w:left="6480" w:hanging="180"/>
      </w:pPr>
    </w:lvl>
  </w:abstractNum>
  <w:abstractNum w:abstractNumId="11" w15:restartNumberingAfterBreak="0">
    <w:nsid w:val="11D84D5E"/>
    <w:multiLevelType w:val="hybridMultilevel"/>
    <w:tmpl w:val="65525CF6"/>
    <w:lvl w:ilvl="0" w:tplc="A822A1E6">
      <w:start w:val="1"/>
      <w:numFmt w:val="decimal"/>
      <w:lvlText w:val="%1."/>
      <w:lvlJc w:val="left"/>
      <w:pPr>
        <w:ind w:left="695" w:hanging="360"/>
      </w:pPr>
      <w:rPr>
        <w:sz w:val="22"/>
        <w:szCs w:val="22"/>
      </w:rPr>
    </w:lvl>
    <w:lvl w:ilvl="1" w:tplc="04180019" w:tentative="1">
      <w:start w:val="1"/>
      <w:numFmt w:val="lowerLetter"/>
      <w:lvlText w:val="%2."/>
      <w:lvlJc w:val="left"/>
      <w:pPr>
        <w:ind w:left="1415" w:hanging="360"/>
      </w:pPr>
    </w:lvl>
    <w:lvl w:ilvl="2" w:tplc="0418001B" w:tentative="1">
      <w:start w:val="1"/>
      <w:numFmt w:val="lowerRoman"/>
      <w:lvlText w:val="%3."/>
      <w:lvlJc w:val="right"/>
      <w:pPr>
        <w:ind w:left="2135" w:hanging="180"/>
      </w:pPr>
    </w:lvl>
    <w:lvl w:ilvl="3" w:tplc="0418000F" w:tentative="1">
      <w:start w:val="1"/>
      <w:numFmt w:val="decimal"/>
      <w:lvlText w:val="%4."/>
      <w:lvlJc w:val="left"/>
      <w:pPr>
        <w:ind w:left="2855" w:hanging="360"/>
      </w:pPr>
    </w:lvl>
    <w:lvl w:ilvl="4" w:tplc="04180019" w:tentative="1">
      <w:start w:val="1"/>
      <w:numFmt w:val="lowerLetter"/>
      <w:lvlText w:val="%5."/>
      <w:lvlJc w:val="left"/>
      <w:pPr>
        <w:ind w:left="3575" w:hanging="360"/>
      </w:pPr>
    </w:lvl>
    <w:lvl w:ilvl="5" w:tplc="0418001B" w:tentative="1">
      <w:start w:val="1"/>
      <w:numFmt w:val="lowerRoman"/>
      <w:lvlText w:val="%6."/>
      <w:lvlJc w:val="right"/>
      <w:pPr>
        <w:ind w:left="4295" w:hanging="180"/>
      </w:pPr>
    </w:lvl>
    <w:lvl w:ilvl="6" w:tplc="0418000F" w:tentative="1">
      <w:start w:val="1"/>
      <w:numFmt w:val="decimal"/>
      <w:lvlText w:val="%7."/>
      <w:lvlJc w:val="left"/>
      <w:pPr>
        <w:ind w:left="5015" w:hanging="360"/>
      </w:pPr>
    </w:lvl>
    <w:lvl w:ilvl="7" w:tplc="04180019" w:tentative="1">
      <w:start w:val="1"/>
      <w:numFmt w:val="lowerLetter"/>
      <w:lvlText w:val="%8."/>
      <w:lvlJc w:val="left"/>
      <w:pPr>
        <w:ind w:left="5735" w:hanging="360"/>
      </w:pPr>
    </w:lvl>
    <w:lvl w:ilvl="8" w:tplc="0418001B" w:tentative="1">
      <w:start w:val="1"/>
      <w:numFmt w:val="lowerRoman"/>
      <w:lvlText w:val="%9."/>
      <w:lvlJc w:val="right"/>
      <w:pPr>
        <w:ind w:left="6455" w:hanging="180"/>
      </w:pPr>
    </w:lvl>
  </w:abstractNum>
  <w:abstractNum w:abstractNumId="12" w15:restartNumberingAfterBreak="0">
    <w:nsid w:val="160E4E87"/>
    <w:multiLevelType w:val="hybridMultilevel"/>
    <w:tmpl w:val="11FA0EE2"/>
    <w:lvl w:ilvl="0" w:tplc="04190017">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192426D9"/>
    <w:multiLevelType w:val="hybridMultilevel"/>
    <w:tmpl w:val="7DCED444"/>
    <w:lvl w:ilvl="0" w:tplc="04190017">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1A7824D5"/>
    <w:multiLevelType w:val="hybridMultilevel"/>
    <w:tmpl w:val="7A50B3DA"/>
    <w:lvl w:ilvl="0" w:tplc="0818000F">
      <w:start w:val="1"/>
      <w:numFmt w:val="decimal"/>
      <w:lvlText w:val="%1."/>
      <w:lvlJc w:val="left"/>
      <w:pPr>
        <w:ind w:left="1080" w:hanging="360"/>
      </w:pPr>
    </w:lvl>
    <w:lvl w:ilvl="1" w:tplc="08180019" w:tentative="1">
      <w:start w:val="1"/>
      <w:numFmt w:val="lowerLetter"/>
      <w:lvlText w:val="%2."/>
      <w:lvlJc w:val="left"/>
      <w:pPr>
        <w:ind w:left="1800" w:hanging="360"/>
      </w:pPr>
    </w:lvl>
    <w:lvl w:ilvl="2" w:tplc="0818001B" w:tentative="1">
      <w:start w:val="1"/>
      <w:numFmt w:val="lowerRoman"/>
      <w:lvlText w:val="%3."/>
      <w:lvlJc w:val="right"/>
      <w:pPr>
        <w:ind w:left="2520" w:hanging="180"/>
      </w:pPr>
    </w:lvl>
    <w:lvl w:ilvl="3" w:tplc="0818000F" w:tentative="1">
      <w:start w:val="1"/>
      <w:numFmt w:val="decimal"/>
      <w:lvlText w:val="%4."/>
      <w:lvlJc w:val="left"/>
      <w:pPr>
        <w:ind w:left="3240" w:hanging="360"/>
      </w:pPr>
    </w:lvl>
    <w:lvl w:ilvl="4" w:tplc="08180019" w:tentative="1">
      <w:start w:val="1"/>
      <w:numFmt w:val="lowerLetter"/>
      <w:lvlText w:val="%5."/>
      <w:lvlJc w:val="left"/>
      <w:pPr>
        <w:ind w:left="3960" w:hanging="360"/>
      </w:pPr>
    </w:lvl>
    <w:lvl w:ilvl="5" w:tplc="0818001B" w:tentative="1">
      <w:start w:val="1"/>
      <w:numFmt w:val="lowerRoman"/>
      <w:lvlText w:val="%6."/>
      <w:lvlJc w:val="right"/>
      <w:pPr>
        <w:ind w:left="4680" w:hanging="180"/>
      </w:pPr>
    </w:lvl>
    <w:lvl w:ilvl="6" w:tplc="0818000F" w:tentative="1">
      <w:start w:val="1"/>
      <w:numFmt w:val="decimal"/>
      <w:lvlText w:val="%7."/>
      <w:lvlJc w:val="left"/>
      <w:pPr>
        <w:ind w:left="5400" w:hanging="360"/>
      </w:pPr>
    </w:lvl>
    <w:lvl w:ilvl="7" w:tplc="08180019" w:tentative="1">
      <w:start w:val="1"/>
      <w:numFmt w:val="lowerLetter"/>
      <w:lvlText w:val="%8."/>
      <w:lvlJc w:val="left"/>
      <w:pPr>
        <w:ind w:left="6120" w:hanging="360"/>
      </w:pPr>
    </w:lvl>
    <w:lvl w:ilvl="8" w:tplc="0818001B" w:tentative="1">
      <w:start w:val="1"/>
      <w:numFmt w:val="lowerRoman"/>
      <w:lvlText w:val="%9."/>
      <w:lvlJc w:val="right"/>
      <w:pPr>
        <w:ind w:left="6840" w:hanging="180"/>
      </w:pPr>
    </w:lvl>
  </w:abstractNum>
  <w:abstractNum w:abstractNumId="15" w15:restartNumberingAfterBreak="0">
    <w:nsid w:val="1B345636"/>
    <w:multiLevelType w:val="hybridMultilevel"/>
    <w:tmpl w:val="1F2058B8"/>
    <w:lvl w:ilvl="0" w:tplc="7A546FDE">
      <w:start w:val="1"/>
      <w:numFmt w:val="bullet"/>
      <w:lvlText w:val="-"/>
      <w:lvlJc w:val="left"/>
      <w:pPr>
        <w:ind w:left="979" w:hanging="360"/>
      </w:pPr>
      <w:rPr>
        <w:rFonts w:ascii="Tahoma" w:hAnsi="Tahoma" w:hint="default"/>
      </w:rPr>
    </w:lvl>
    <w:lvl w:ilvl="1" w:tplc="04090003" w:tentative="1">
      <w:start w:val="1"/>
      <w:numFmt w:val="bullet"/>
      <w:lvlText w:val="o"/>
      <w:lvlJc w:val="left"/>
      <w:pPr>
        <w:ind w:left="1699" w:hanging="360"/>
      </w:pPr>
      <w:rPr>
        <w:rFonts w:ascii="Courier New" w:hAnsi="Courier New" w:cs="Courier New" w:hint="default"/>
      </w:rPr>
    </w:lvl>
    <w:lvl w:ilvl="2" w:tplc="04090005" w:tentative="1">
      <w:start w:val="1"/>
      <w:numFmt w:val="bullet"/>
      <w:lvlText w:val=""/>
      <w:lvlJc w:val="left"/>
      <w:pPr>
        <w:ind w:left="2419" w:hanging="360"/>
      </w:pPr>
      <w:rPr>
        <w:rFonts w:ascii="Wingdings" w:hAnsi="Wingdings" w:hint="default"/>
      </w:rPr>
    </w:lvl>
    <w:lvl w:ilvl="3" w:tplc="04090001" w:tentative="1">
      <w:start w:val="1"/>
      <w:numFmt w:val="bullet"/>
      <w:lvlText w:val=""/>
      <w:lvlJc w:val="left"/>
      <w:pPr>
        <w:ind w:left="3139" w:hanging="360"/>
      </w:pPr>
      <w:rPr>
        <w:rFonts w:ascii="Symbol" w:hAnsi="Symbol" w:hint="default"/>
      </w:rPr>
    </w:lvl>
    <w:lvl w:ilvl="4" w:tplc="04090003" w:tentative="1">
      <w:start w:val="1"/>
      <w:numFmt w:val="bullet"/>
      <w:lvlText w:val="o"/>
      <w:lvlJc w:val="left"/>
      <w:pPr>
        <w:ind w:left="3859" w:hanging="360"/>
      </w:pPr>
      <w:rPr>
        <w:rFonts w:ascii="Courier New" w:hAnsi="Courier New" w:cs="Courier New" w:hint="default"/>
      </w:rPr>
    </w:lvl>
    <w:lvl w:ilvl="5" w:tplc="04090005" w:tentative="1">
      <w:start w:val="1"/>
      <w:numFmt w:val="bullet"/>
      <w:lvlText w:val=""/>
      <w:lvlJc w:val="left"/>
      <w:pPr>
        <w:ind w:left="4579" w:hanging="360"/>
      </w:pPr>
      <w:rPr>
        <w:rFonts w:ascii="Wingdings" w:hAnsi="Wingdings" w:hint="default"/>
      </w:rPr>
    </w:lvl>
    <w:lvl w:ilvl="6" w:tplc="04090001" w:tentative="1">
      <w:start w:val="1"/>
      <w:numFmt w:val="bullet"/>
      <w:lvlText w:val=""/>
      <w:lvlJc w:val="left"/>
      <w:pPr>
        <w:ind w:left="5299" w:hanging="360"/>
      </w:pPr>
      <w:rPr>
        <w:rFonts w:ascii="Symbol" w:hAnsi="Symbol" w:hint="default"/>
      </w:rPr>
    </w:lvl>
    <w:lvl w:ilvl="7" w:tplc="04090003" w:tentative="1">
      <w:start w:val="1"/>
      <w:numFmt w:val="bullet"/>
      <w:lvlText w:val="o"/>
      <w:lvlJc w:val="left"/>
      <w:pPr>
        <w:ind w:left="6019" w:hanging="360"/>
      </w:pPr>
      <w:rPr>
        <w:rFonts w:ascii="Courier New" w:hAnsi="Courier New" w:cs="Courier New" w:hint="default"/>
      </w:rPr>
    </w:lvl>
    <w:lvl w:ilvl="8" w:tplc="04090005" w:tentative="1">
      <w:start w:val="1"/>
      <w:numFmt w:val="bullet"/>
      <w:lvlText w:val=""/>
      <w:lvlJc w:val="left"/>
      <w:pPr>
        <w:ind w:left="6739" w:hanging="360"/>
      </w:pPr>
      <w:rPr>
        <w:rFonts w:ascii="Wingdings" w:hAnsi="Wingdings" w:hint="default"/>
      </w:rPr>
    </w:lvl>
  </w:abstractNum>
  <w:abstractNum w:abstractNumId="16" w15:restartNumberingAfterBreak="0">
    <w:nsid w:val="1D0C06EA"/>
    <w:multiLevelType w:val="hybridMultilevel"/>
    <w:tmpl w:val="BB3462A2"/>
    <w:lvl w:ilvl="0" w:tplc="04180007">
      <w:start w:val="1"/>
      <w:numFmt w:val="bullet"/>
      <w:lvlText w:val=""/>
      <w:lvlPicBulletId w:val="0"/>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7" w15:restartNumberingAfterBreak="0">
    <w:nsid w:val="21A275AD"/>
    <w:multiLevelType w:val="hybridMultilevel"/>
    <w:tmpl w:val="9B9EAC12"/>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8" w15:restartNumberingAfterBreak="0">
    <w:nsid w:val="22A95529"/>
    <w:multiLevelType w:val="hybridMultilevel"/>
    <w:tmpl w:val="B8BCA002"/>
    <w:lvl w:ilvl="0" w:tplc="04180007">
      <w:start w:val="1"/>
      <w:numFmt w:val="bullet"/>
      <w:lvlText w:val=""/>
      <w:lvlPicBulletId w:val="0"/>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9" w15:restartNumberingAfterBreak="0">
    <w:nsid w:val="23A51CB2"/>
    <w:multiLevelType w:val="hybridMultilevel"/>
    <w:tmpl w:val="04D6D654"/>
    <w:lvl w:ilvl="0" w:tplc="7A546FDE">
      <w:start w:val="1"/>
      <w:numFmt w:val="bullet"/>
      <w:lvlText w:val="-"/>
      <w:lvlJc w:val="left"/>
      <w:pPr>
        <w:ind w:left="720" w:hanging="360"/>
      </w:pPr>
      <w:rPr>
        <w:rFonts w:ascii="Tahoma" w:hAnsi="Tahoma"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0" w15:restartNumberingAfterBreak="0">
    <w:nsid w:val="24784404"/>
    <w:multiLevelType w:val="hybridMultilevel"/>
    <w:tmpl w:val="EDC67008"/>
    <w:lvl w:ilvl="0" w:tplc="08180007">
      <w:start w:val="1"/>
      <w:numFmt w:val="bullet"/>
      <w:lvlText w:val=""/>
      <w:lvlPicBulletId w:val="0"/>
      <w:lvlJc w:val="left"/>
      <w:pPr>
        <w:ind w:left="720" w:hanging="360"/>
      </w:pPr>
      <w:rPr>
        <w:rFonts w:ascii="Symbol" w:hAnsi="Symbol" w:hint="default"/>
      </w:rPr>
    </w:lvl>
    <w:lvl w:ilvl="1" w:tplc="08180019" w:tentative="1">
      <w:start w:val="1"/>
      <w:numFmt w:val="lowerLetter"/>
      <w:lvlText w:val="%2."/>
      <w:lvlJc w:val="left"/>
      <w:pPr>
        <w:ind w:left="1440" w:hanging="360"/>
      </w:pPr>
    </w:lvl>
    <w:lvl w:ilvl="2" w:tplc="0818001B" w:tentative="1">
      <w:start w:val="1"/>
      <w:numFmt w:val="lowerRoman"/>
      <w:lvlText w:val="%3."/>
      <w:lvlJc w:val="right"/>
      <w:pPr>
        <w:ind w:left="2160" w:hanging="180"/>
      </w:pPr>
    </w:lvl>
    <w:lvl w:ilvl="3" w:tplc="0818000F" w:tentative="1">
      <w:start w:val="1"/>
      <w:numFmt w:val="decimal"/>
      <w:lvlText w:val="%4."/>
      <w:lvlJc w:val="left"/>
      <w:pPr>
        <w:ind w:left="2880" w:hanging="360"/>
      </w:pPr>
    </w:lvl>
    <w:lvl w:ilvl="4" w:tplc="08180019" w:tentative="1">
      <w:start w:val="1"/>
      <w:numFmt w:val="lowerLetter"/>
      <w:lvlText w:val="%5."/>
      <w:lvlJc w:val="left"/>
      <w:pPr>
        <w:ind w:left="3600" w:hanging="360"/>
      </w:pPr>
    </w:lvl>
    <w:lvl w:ilvl="5" w:tplc="0818001B" w:tentative="1">
      <w:start w:val="1"/>
      <w:numFmt w:val="lowerRoman"/>
      <w:lvlText w:val="%6."/>
      <w:lvlJc w:val="right"/>
      <w:pPr>
        <w:ind w:left="4320" w:hanging="180"/>
      </w:pPr>
    </w:lvl>
    <w:lvl w:ilvl="6" w:tplc="0818000F" w:tentative="1">
      <w:start w:val="1"/>
      <w:numFmt w:val="decimal"/>
      <w:lvlText w:val="%7."/>
      <w:lvlJc w:val="left"/>
      <w:pPr>
        <w:ind w:left="5040" w:hanging="360"/>
      </w:pPr>
    </w:lvl>
    <w:lvl w:ilvl="7" w:tplc="08180019" w:tentative="1">
      <w:start w:val="1"/>
      <w:numFmt w:val="lowerLetter"/>
      <w:lvlText w:val="%8."/>
      <w:lvlJc w:val="left"/>
      <w:pPr>
        <w:ind w:left="5760" w:hanging="360"/>
      </w:pPr>
    </w:lvl>
    <w:lvl w:ilvl="8" w:tplc="0818001B" w:tentative="1">
      <w:start w:val="1"/>
      <w:numFmt w:val="lowerRoman"/>
      <w:lvlText w:val="%9."/>
      <w:lvlJc w:val="right"/>
      <w:pPr>
        <w:ind w:left="6480" w:hanging="180"/>
      </w:pPr>
    </w:lvl>
  </w:abstractNum>
  <w:abstractNum w:abstractNumId="21" w15:restartNumberingAfterBreak="0">
    <w:nsid w:val="249117DE"/>
    <w:multiLevelType w:val="hybridMultilevel"/>
    <w:tmpl w:val="CA76C30E"/>
    <w:lvl w:ilvl="0" w:tplc="7A546FDE">
      <w:start w:val="1"/>
      <w:numFmt w:val="bullet"/>
      <w:lvlText w:val="-"/>
      <w:lvlJc w:val="left"/>
      <w:pPr>
        <w:ind w:left="720" w:hanging="360"/>
      </w:pPr>
      <w:rPr>
        <w:rFonts w:ascii="Tahoma" w:hAnsi="Tahoma"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2" w15:restartNumberingAfterBreak="0">
    <w:nsid w:val="25864E63"/>
    <w:multiLevelType w:val="hybridMultilevel"/>
    <w:tmpl w:val="D09A3E50"/>
    <w:lvl w:ilvl="0" w:tplc="0B1A2B6A">
      <w:start w:val="1"/>
      <w:numFmt w:val="upperLetter"/>
      <w:lvlText w:val="%1"/>
      <w:lvlJc w:val="left"/>
      <w:pPr>
        <w:ind w:left="720" w:hanging="360"/>
      </w:pPr>
      <w:rPr>
        <w:rFonts w:hint="default"/>
      </w:rPr>
    </w:lvl>
    <w:lvl w:ilvl="1" w:tplc="08180019" w:tentative="1">
      <w:start w:val="1"/>
      <w:numFmt w:val="lowerLetter"/>
      <w:lvlText w:val="%2."/>
      <w:lvlJc w:val="left"/>
      <w:pPr>
        <w:ind w:left="1440" w:hanging="360"/>
      </w:pPr>
    </w:lvl>
    <w:lvl w:ilvl="2" w:tplc="0818001B" w:tentative="1">
      <w:start w:val="1"/>
      <w:numFmt w:val="lowerRoman"/>
      <w:lvlText w:val="%3."/>
      <w:lvlJc w:val="right"/>
      <w:pPr>
        <w:ind w:left="2160" w:hanging="180"/>
      </w:pPr>
    </w:lvl>
    <w:lvl w:ilvl="3" w:tplc="0818000F" w:tentative="1">
      <w:start w:val="1"/>
      <w:numFmt w:val="decimal"/>
      <w:lvlText w:val="%4."/>
      <w:lvlJc w:val="left"/>
      <w:pPr>
        <w:ind w:left="2880" w:hanging="360"/>
      </w:pPr>
    </w:lvl>
    <w:lvl w:ilvl="4" w:tplc="08180019" w:tentative="1">
      <w:start w:val="1"/>
      <w:numFmt w:val="lowerLetter"/>
      <w:lvlText w:val="%5."/>
      <w:lvlJc w:val="left"/>
      <w:pPr>
        <w:ind w:left="3600" w:hanging="360"/>
      </w:pPr>
    </w:lvl>
    <w:lvl w:ilvl="5" w:tplc="0818001B" w:tentative="1">
      <w:start w:val="1"/>
      <w:numFmt w:val="lowerRoman"/>
      <w:lvlText w:val="%6."/>
      <w:lvlJc w:val="right"/>
      <w:pPr>
        <w:ind w:left="4320" w:hanging="180"/>
      </w:pPr>
    </w:lvl>
    <w:lvl w:ilvl="6" w:tplc="0818000F" w:tentative="1">
      <w:start w:val="1"/>
      <w:numFmt w:val="decimal"/>
      <w:lvlText w:val="%7."/>
      <w:lvlJc w:val="left"/>
      <w:pPr>
        <w:ind w:left="5040" w:hanging="360"/>
      </w:pPr>
    </w:lvl>
    <w:lvl w:ilvl="7" w:tplc="08180019" w:tentative="1">
      <w:start w:val="1"/>
      <w:numFmt w:val="lowerLetter"/>
      <w:lvlText w:val="%8."/>
      <w:lvlJc w:val="left"/>
      <w:pPr>
        <w:ind w:left="5760" w:hanging="360"/>
      </w:pPr>
    </w:lvl>
    <w:lvl w:ilvl="8" w:tplc="0818001B" w:tentative="1">
      <w:start w:val="1"/>
      <w:numFmt w:val="lowerRoman"/>
      <w:lvlText w:val="%9."/>
      <w:lvlJc w:val="right"/>
      <w:pPr>
        <w:ind w:left="6480" w:hanging="180"/>
      </w:pPr>
    </w:lvl>
  </w:abstractNum>
  <w:abstractNum w:abstractNumId="23" w15:restartNumberingAfterBreak="0">
    <w:nsid w:val="2CF034F1"/>
    <w:multiLevelType w:val="hybridMultilevel"/>
    <w:tmpl w:val="890AC9C4"/>
    <w:lvl w:ilvl="0" w:tplc="7A546FDE">
      <w:start w:val="1"/>
      <w:numFmt w:val="bullet"/>
      <w:lvlText w:val="-"/>
      <w:lvlJc w:val="left"/>
      <w:pPr>
        <w:ind w:left="720" w:hanging="360"/>
      </w:pPr>
      <w:rPr>
        <w:rFonts w:ascii="Tahoma" w:hAnsi="Tahoma"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4" w15:restartNumberingAfterBreak="0">
    <w:nsid w:val="31E54D2F"/>
    <w:multiLevelType w:val="hybridMultilevel"/>
    <w:tmpl w:val="99A49FF2"/>
    <w:lvl w:ilvl="0" w:tplc="7A546FDE">
      <w:start w:val="1"/>
      <w:numFmt w:val="bullet"/>
      <w:lvlText w:val="-"/>
      <w:lvlJc w:val="left"/>
      <w:pPr>
        <w:ind w:left="1262" w:hanging="360"/>
      </w:pPr>
      <w:rPr>
        <w:rFonts w:ascii="Tahoma" w:hAnsi="Tahoma" w:hint="default"/>
      </w:rPr>
    </w:lvl>
    <w:lvl w:ilvl="1" w:tplc="04090003" w:tentative="1">
      <w:start w:val="1"/>
      <w:numFmt w:val="bullet"/>
      <w:lvlText w:val="o"/>
      <w:lvlJc w:val="left"/>
      <w:pPr>
        <w:ind w:left="1982" w:hanging="360"/>
      </w:pPr>
      <w:rPr>
        <w:rFonts w:ascii="Courier New" w:hAnsi="Courier New" w:cs="Courier New" w:hint="default"/>
      </w:rPr>
    </w:lvl>
    <w:lvl w:ilvl="2" w:tplc="04090005" w:tentative="1">
      <w:start w:val="1"/>
      <w:numFmt w:val="bullet"/>
      <w:lvlText w:val=""/>
      <w:lvlJc w:val="left"/>
      <w:pPr>
        <w:ind w:left="2702" w:hanging="360"/>
      </w:pPr>
      <w:rPr>
        <w:rFonts w:ascii="Wingdings" w:hAnsi="Wingdings" w:hint="default"/>
      </w:rPr>
    </w:lvl>
    <w:lvl w:ilvl="3" w:tplc="04090001" w:tentative="1">
      <w:start w:val="1"/>
      <w:numFmt w:val="bullet"/>
      <w:lvlText w:val=""/>
      <w:lvlJc w:val="left"/>
      <w:pPr>
        <w:ind w:left="3422" w:hanging="360"/>
      </w:pPr>
      <w:rPr>
        <w:rFonts w:ascii="Symbol" w:hAnsi="Symbol" w:hint="default"/>
      </w:rPr>
    </w:lvl>
    <w:lvl w:ilvl="4" w:tplc="04090003" w:tentative="1">
      <w:start w:val="1"/>
      <w:numFmt w:val="bullet"/>
      <w:lvlText w:val="o"/>
      <w:lvlJc w:val="left"/>
      <w:pPr>
        <w:ind w:left="4142" w:hanging="360"/>
      </w:pPr>
      <w:rPr>
        <w:rFonts w:ascii="Courier New" w:hAnsi="Courier New" w:cs="Courier New" w:hint="default"/>
      </w:rPr>
    </w:lvl>
    <w:lvl w:ilvl="5" w:tplc="04090005" w:tentative="1">
      <w:start w:val="1"/>
      <w:numFmt w:val="bullet"/>
      <w:lvlText w:val=""/>
      <w:lvlJc w:val="left"/>
      <w:pPr>
        <w:ind w:left="4862" w:hanging="360"/>
      </w:pPr>
      <w:rPr>
        <w:rFonts w:ascii="Wingdings" w:hAnsi="Wingdings" w:hint="default"/>
      </w:rPr>
    </w:lvl>
    <w:lvl w:ilvl="6" w:tplc="04090001" w:tentative="1">
      <w:start w:val="1"/>
      <w:numFmt w:val="bullet"/>
      <w:lvlText w:val=""/>
      <w:lvlJc w:val="left"/>
      <w:pPr>
        <w:ind w:left="5582" w:hanging="360"/>
      </w:pPr>
      <w:rPr>
        <w:rFonts w:ascii="Symbol" w:hAnsi="Symbol" w:hint="default"/>
      </w:rPr>
    </w:lvl>
    <w:lvl w:ilvl="7" w:tplc="04090003" w:tentative="1">
      <w:start w:val="1"/>
      <w:numFmt w:val="bullet"/>
      <w:lvlText w:val="o"/>
      <w:lvlJc w:val="left"/>
      <w:pPr>
        <w:ind w:left="6302" w:hanging="360"/>
      </w:pPr>
      <w:rPr>
        <w:rFonts w:ascii="Courier New" w:hAnsi="Courier New" w:cs="Courier New" w:hint="default"/>
      </w:rPr>
    </w:lvl>
    <w:lvl w:ilvl="8" w:tplc="04090005" w:tentative="1">
      <w:start w:val="1"/>
      <w:numFmt w:val="bullet"/>
      <w:lvlText w:val=""/>
      <w:lvlJc w:val="left"/>
      <w:pPr>
        <w:ind w:left="7022" w:hanging="360"/>
      </w:pPr>
      <w:rPr>
        <w:rFonts w:ascii="Wingdings" w:hAnsi="Wingdings" w:hint="default"/>
      </w:rPr>
    </w:lvl>
  </w:abstractNum>
  <w:abstractNum w:abstractNumId="25" w15:restartNumberingAfterBreak="0">
    <w:nsid w:val="330B71E9"/>
    <w:multiLevelType w:val="hybridMultilevel"/>
    <w:tmpl w:val="263E8C34"/>
    <w:lvl w:ilvl="0" w:tplc="04190017">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33601F1A"/>
    <w:multiLevelType w:val="hybridMultilevel"/>
    <w:tmpl w:val="D178651A"/>
    <w:lvl w:ilvl="0" w:tplc="0818000F">
      <w:start w:val="1"/>
      <w:numFmt w:val="decimal"/>
      <w:lvlText w:val="%1."/>
      <w:lvlJc w:val="left"/>
      <w:pPr>
        <w:ind w:left="720" w:hanging="360"/>
      </w:pPr>
    </w:lvl>
    <w:lvl w:ilvl="1" w:tplc="08180019" w:tentative="1">
      <w:start w:val="1"/>
      <w:numFmt w:val="lowerLetter"/>
      <w:lvlText w:val="%2."/>
      <w:lvlJc w:val="left"/>
      <w:pPr>
        <w:ind w:left="1440" w:hanging="360"/>
      </w:pPr>
    </w:lvl>
    <w:lvl w:ilvl="2" w:tplc="0818001B" w:tentative="1">
      <w:start w:val="1"/>
      <w:numFmt w:val="lowerRoman"/>
      <w:lvlText w:val="%3."/>
      <w:lvlJc w:val="right"/>
      <w:pPr>
        <w:ind w:left="2160" w:hanging="180"/>
      </w:pPr>
    </w:lvl>
    <w:lvl w:ilvl="3" w:tplc="0818000F" w:tentative="1">
      <w:start w:val="1"/>
      <w:numFmt w:val="decimal"/>
      <w:lvlText w:val="%4."/>
      <w:lvlJc w:val="left"/>
      <w:pPr>
        <w:ind w:left="2880" w:hanging="360"/>
      </w:pPr>
    </w:lvl>
    <w:lvl w:ilvl="4" w:tplc="08180019" w:tentative="1">
      <w:start w:val="1"/>
      <w:numFmt w:val="lowerLetter"/>
      <w:lvlText w:val="%5."/>
      <w:lvlJc w:val="left"/>
      <w:pPr>
        <w:ind w:left="3600" w:hanging="360"/>
      </w:pPr>
    </w:lvl>
    <w:lvl w:ilvl="5" w:tplc="0818001B" w:tentative="1">
      <w:start w:val="1"/>
      <w:numFmt w:val="lowerRoman"/>
      <w:lvlText w:val="%6."/>
      <w:lvlJc w:val="right"/>
      <w:pPr>
        <w:ind w:left="4320" w:hanging="180"/>
      </w:pPr>
    </w:lvl>
    <w:lvl w:ilvl="6" w:tplc="0818000F" w:tentative="1">
      <w:start w:val="1"/>
      <w:numFmt w:val="decimal"/>
      <w:lvlText w:val="%7."/>
      <w:lvlJc w:val="left"/>
      <w:pPr>
        <w:ind w:left="5040" w:hanging="360"/>
      </w:pPr>
    </w:lvl>
    <w:lvl w:ilvl="7" w:tplc="08180019" w:tentative="1">
      <w:start w:val="1"/>
      <w:numFmt w:val="lowerLetter"/>
      <w:lvlText w:val="%8."/>
      <w:lvlJc w:val="left"/>
      <w:pPr>
        <w:ind w:left="5760" w:hanging="360"/>
      </w:pPr>
    </w:lvl>
    <w:lvl w:ilvl="8" w:tplc="0818001B" w:tentative="1">
      <w:start w:val="1"/>
      <w:numFmt w:val="lowerRoman"/>
      <w:lvlText w:val="%9."/>
      <w:lvlJc w:val="right"/>
      <w:pPr>
        <w:ind w:left="6480" w:hanging="180"/>
      </w:pPr>
    </w:lvl>
  </w:abstractNum>
  <w:abstractNum w:abstractNumId="27" w15:restartNumberingAfterBreak="0">
    <w:nsid w:val="3F876660"/>
    <w:multiLevelType w:val="hybridMultilevel"/>
    <w:tmpl w:val="6B2CDD16"/>
    <w:lvl w:ilvl="0" w:tplc="7A546FDE">
      <w:start w:val="1"/>
      <w:numFmt w:val="bullet"/>
      <w:lvlText w:val="-"/>
      <w:lvlJc w:val="left"/>
      <w:pPr>
        <w:ind w:left="1262" w:hanging="360"/>
      </w:pPr>
      <w:rPr>
        <w:rFonts w:ascii="Tahoma" w:hAnsi="Tahoma" w:hint="default"/>
      </w:rPr>
    </w:lvl>
    <w:lvl w:ilvl="1" w:tplc="04090003" w:tentative="1">
      <w:start w:val="1"/>
      <w:numFmt w:val="bullet"/>
      <w:lvlText w:val="o"/>
      <w:lvlJc w:val="left"/>
      <w:pPr>
        <w:ind w:left="1982" w:hanging="360"/>
      </w:pPr>
      <w:rPr>
        <w:rFonts w:ascii="Courier New" w:hAnsi="Courier New" w:cs="Courier New" w:hint="default"/>
      </w:rPr>
    </w:lvl>
    <w:lvl w:ilvl="2" w:tplc="04090005" w:tentative="1">
      <w:start w:val="1"/>
      <w:numFmt w:val="bullet"/>
      <w:lvlText w:val=""/>
      <w:lvlJc w:val="left"/>
      <w:pPr>
        <w:ind w:left="2702" w:hanging="360"/>
      </w:pPr>
      <w:rPr>
        <w:rFonts w:ascii="Wingdings" w:hAnsi="Wingdings" w:hint="default"/>
      </w:rPr>
    </w:lvl>
    <w:lvl w:ilvl="3" w:tplc="04090001" w:tentative="1">
      <w:start w:val="1"/>
      <w:numFmt w:val="bullet"/>
      <w:lvlText w:val=""/>
      <w:lvlJc w:val="left"/>
      <w:pPr>
        <w:ind w:left="3422" w:hanging="360"/>
      </w:pPr>
      <w:rPr>
        <w:rFonts w:ascii="Symbol" w:hAnsi="Symbol" w:hint="default"/>
      </w:rPr>
    </w:lvl>
    <w:lvl w:ilvl="4" w:tplc="04090003" w:tentative="1">
      <w:start w:val="1"/>
      <w:numFmt w:val="bullet"/>
      <w:lvlText w:val="o"/>
      <w:lvlJc w:val="left"/>
      <w:pPr>
        <w:ind w:left="4142" w:hanging="360"/>
      </w:pPr>
      <w:rPr>
        <w:rFonts w:ascii="Courier New" w:hAnsi="Courier New" w:cs="Courier New" w:hint="default"/>
      </w:rPr>
    </w:lvl>
    <w:lvl w:ilvl="5" w:tplc="04090005" w:tentative="1">
      <w:start w:val="1"/>
      <w:numFmt w:val="bullet"/>
      <w:lvlText w:val=""/>
      <w:lvlJc w:val="left"/>
      <w:pPr>
        <w:ind w:left="4862" w:hanging="360"/>
      </w:pPr>
      <w:rPr>
        <w:rFonts w:ascii="Wingdings" w:hAnsi="Wingdings" w:hint="default"/>
      </w:rPr>
    </w:lvl>
    <w:lvl w:ilvl="6" w:tplc="04090001" w:tentative="1">
      <w:start w:val="1"/>
      <w:numFmt w:val="bullet"/>
      <w:lvlText w:val=""/>
      <w:lvlJc w:val="left"/>
      <w:pPr>
        <w:ind w:left="5582" w:hanging="360"/>
      </w:pPr>
      <w:rPr>
        <w:rFonts w:ascii="Symbol" w:hAnsi="Symbol" w:hint="default"/>
      </w:rPr>
    </w:lvl>
    <w:lvl w:ilvl="7" w:tplc="04090003" w:tentative="1">
      <w:start w:val="1"/>
      <w:numFmt w:val="bullet"/>
      <w:lvlText w:val="o"/>
      <w:lvlJc w:val="left"/>
      <w:pPr>
        <w:ind w:left="6302" w:hanging="360"/>
      </w:pPr>
      <w:rPr>
        <w:rFonts w:ascii="Courier New" w:hAnsi="Courier New" w:cs="Courier New" w:hint="default"/>
      </w:rPr>
    </w:lvl>
    <w:lvl w:ilvl="8" w:tplc="04090005" w:tentative="1">
      <w:start w:val="1"/>
      <w:numFmt w:val="bullet"/>
      <w:lvlText w:val=""/>
      <w:lvlJc w:val="left"/>
      <w:pPr>
        <w:ind w:left="7022" w:hanging="360"/>
      </w:pPr>
      <w:rPr>
        <w:rFonts w:ascii="Wingdings" w:hAnsi="Wingdings" w:hint="default"/>
      </w:rPr>
    </w:lvl>
  </w:abstractNum>
  <w:abstractNum w:abstractNumId="28" w15:restartNumberingAfterBreak="0">
    <w:nsid w:val="460E3813"/>
    <w:multiLevelType w:val="hybridMultilevel"/>
    <w:tmpl w:val="08B2D31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46B13F93"/>
    <w:multiLevelType w:val="hybridMultilevel"/>
    <w:tmpl w:val="3BE8C73A"/>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0" w15:restartNumberingAfterBreak="0">
    <w:nsid w:val="4CA93690"/>
    <w:multiLevelType w:val="hybridMultilevel"/>
    <w:tmpl w:val="4D9E1EE8"/>
    <w:lvl w:ilvl="0" w:tplc="F68E3434">
      <w:start w:val="1"/>
      <w:numFmt w:val="lowerLetter"/>
      <w:lvlText w:val="%1)"/>
      <w:lvlJc w:val="left"/>
      <w:pPr>
        <w:ind w:left="979" w:hanging="360"/>
      </w:pPr>
      <w:rPr>
        <w:rFonts w:hint="default"/>
        <w:i w:val="0"/>
      </w:rPr>
    </w:lvl>
    <w:lvl w:ilvl="1" w:tplc="04090003" w:tentative="1">
      <w:start w:val="1"/>
      <w:numFmt w:val="bullet"/>
      <w:lvlText w:val="o"/>
      <w:lvlJc w:val="left"/>
      <w:pPr>
        <w:ind w:left="1699" w:hanging="360"/>
      </w:pPr>
      <w:rPr>
        <w:rFonts w:ascii="Courier New" w:hAnsi="Courier New" w:cs="Courier New" w:hint="default"/>
      </w:rPr>
    </w:lvl>
    <w:lvl w:ilvl="2" w:tplc="04090005" w:tentative="1">
      <w:start w:val="1"/>
      <w:numFmt w:val="bullet"/>
      <w:lvlText w:val=""/>
      <w:lvlJc w:val="left"/>
      <w:pPr>
        <w:ind w:left="2419" w:hanging="360"/>
      </w:pPr>
      <w:rPr>
        <w:rFonts w:ascii="Wingdings" w:hAnsi="Wingdings" w:hint="default"/>
      </w:rPr>
    </w:lvl>
    <w:lvl w:ilvl="3" w:tplc="04090001" w:tentative="1">
      <w:start w:val="1"/>
      <w:numFmt w:val="bullet"/>
      <w:lvlText w:val=""/>
      <w:lvlJc w:val="left"/>
      <w:pPr>
        <w:ind w:left="3139" w:hanging="360"/>
      </w:pPr>
      <w:rPr>
        <w:rFonts w:ascii="Symbol" w:hAnsi="Symbol" w:hint="default"/>
      </w:rPr>
    </w:lvl>
    <w:lvl w:ilvl="4" w:tplc="04090003" w:tentative="1">
      <w:start w:val="1"/>
      <w:numFmt w:val="bullet"/>
      <w:lvlText w:val="o"/>
      <w:lvlJc w:val="left"/>
      <w:pPr>
        <w:ind w:left="3859" w:hanging="360"/>
      </w:pPr>
      <w:rPr>
        <w:rFonts w:ascii="Courier New" w:hAnsi="Courier New" w:cs="Courier New" w:hint="default"/>
      </w:rPr>
    </w:lvl>
    <w:lvl w:ilvl="5" w:tplc="04090005" w:tentative="1">
      <w:start w:val="1"/>
      <w:numFmt w:val="bullet"/>
      <w:lvlText w:val=""/>
      <w:lvlJc w:val="left"/>
      <w:pPr>
        <w:ind w:left="4579" w:hanging="360"/>
      </w:pPr>
      <w:rPr>
        <w:rFonts w:ascii="Wingdings" w:hAnsi="Wingdings" w:hint="default"/>
      </w:rPr>
    </w:lvl>
    <w:lvl w:ilvl="6" w:tplc="04090001" w:tentative="1">
      <w:start w:val="1"/>
      <w:numFmt w:val="bullet"/>
      <w:lvlText w:val=""/>
      <w:lvlJc w:val="left"/>
      <w:pPr>
        <w:ind w:left="5299" w:hanging="360"/>
      </w:pPr>
      <w:rPr>
        <w:rFonts w:ascii="Symbol" w:hAnsi="Symbol" w:hint="default"/>
      </w:rPr>
    </w:lvl>
    <w:lvl w:ilvl="7" w:tplc="04090003" w:tentative="1">
      <w:start w:val="1"/>
      <w:numFmt w:val="bullet"/>
      <w:lvlText w:val="o"/>
      <w:lvlJc w:val="left"/>
      <w:pPr>
        <w:ind w:left="6019" w:hanging="360"/>
      </w:pPr>
      <w:rPr>
        <w:rFonts w:ascii="Courier New" w:hAnsi="Courier New" w:cs="Courier New" w:hint="default"/>
      </w:rPr>
    </w:lvl>
    <w:lvl w:ilvl="8" w:tplc="04090005" w:tentative="1">
      <w:start w:val="1"/>
      <w:numFmt w:val="bullet"/>
      <w:lvlText w:val=""/>
      <w:lvlJc w:val="left"/>
      <w:pPr>
        <w:ind w:left="6739" w:hanging="360"/>
      </w:pPr>
      <w:rPr>
        <w:rFonts w:ascii="Wingdings" w:hAnsi="Wingdings" w:hint="default"/>
      </w:rPr>
    </w:lvl>
  </w:abstractNum>
  <w:abstractNum w:abstractNumId="31" w15:restartNumberingAfterBreak="0">
    <w:nsid w:val="521E0E97"/>
    <w:multiLevelType w:val="hybridMultilevel"/>
    <w:tmpl w:val="D9B47C36"/>
    <w:lvl w:ilvl="0" w:tplc="7A546FDE">
      <w:start w:val="1"/>
      <w:numFmt w:val="bullet"/>
      <w:lvlText w:val="-"/>
      <w:lvlJc w:val="left"/>
      <w:pPr>
        <w:ind w:left="1004" w:hanging="360"/>
      </w:pPr>
      <w:rPr>
        <w:rFonts w:ascii="Tahoma" w:hAnsi="Tahoma" w:hint="default"/>
      </w:rPr>
    </w:lvl>
    <w:lvl w:ilvl="1" w:tplc="04180003" w:tentative="1">
      <w:start w:val="1"/>
      <w:numFmt w:val="bullet"/>
      <w:lvlText w:val="o"/>
      <w:lvlJc w:val="left"/>
      <w:pPr>
        <w:ind w:left="1724" w:hanging="360"/>
      </w:pPr>
      <w:rPr>
        <w:rFonts w:ascii="Courier New" w:hAnsi="Courier New" w:cs="Courier New" w:hint="default"/>
      </w:rPr>
    </w:lvl>
    <w:lvl w:ilvl="2" w:tplc="04180005" w:tentative="1">
      <w:start w:val="1"/>
      <w:numFmt w:val="bullet"/>
      <w:lvlText w:val=""/>
      <w:lvlJc w:val="left"/>
      <w:pPr>
        <w:ind w:left="2444" w:hanging="360"/>
      </w:pPr>
      <w:rPr>
        <w:rFonts w:ascii="Wingdings" w:hAnsi="Wingdings" w:hint="default"/>
      </w:rPr>
    </w:lvl>
    <w:lvl w:ilvl="3" w:tplc="04180001" w:tentative="1">
      <w:start w:val="1"/>
      <w:numFmt w:val="bullet"/>
      <w:lvlText w:val=""/>
      <w:lvlJc w:val="left"/>
      <w:pPr>
        <w:ind w:left="3164" w:hanging="360"/>
      </w:pPr>
      <w:rPr>
        <w:rFonts w:ascii="Symbol" w:hAnsi="Symbol" w:hint="default"/>
      </w:rPr>
    </w:lvl>
    <w:lvl w:ilvl="4" w:tplc="04180003" w:tentative="1">
      <w:start w:val="1"/>
      <w:numFmt w:val="bullet"/>
      <w:lvlText w:val="o"/>
      <w:lvlJc w:val="left"/>
      <w:pPr>
        <w:ind w:left="3884" w:hanging="360"/>
      </w:pPr>
      <w:rPr>
        <w:rFonts w:ascii="Courier New" w:hAnsi="Courier New" w:cs="Courier New" w:hint="default"/>
      </w:rPr>
    </w:lvl>
    <w:lvl w:ilvl="5" w:tplc="04180005" w:tentative="1">
      <w:start w:val="1"/>
      <w:numFmt w:val="bullet"/>
      <w:lvlText w:val=""/>
      <w:lvlJc w:val="left"/>
      <w:pPr>
        <w:ind w:left="4604" w:hanging="360"/>
      </w:pPr>
      <w:rPr>
        <w:rFonts w:ascii="Wingdings" w:hAnsi="Wingdings" w:hint="default"/>
      </w:rPr>
    </w:lvl>
    <w:lvl w:ilvl="6" w:tplc="04180001" w:tentative="1">
      <w:start w:val="1"/>
      <w:numFmt w:val="bullet"/>
      <w:lvlText w:val=""/>
      <w:lvlJc w:val="left"/>
      <w:pPr>
        <w:ind w:left="5324" w:hanging="360"/>
      </w:pPr>
      <w:rPr>
        <w:rFonts w:ascii="Symbol" w:hAnsi="Symbol" w:hint="default"/>
      </w:rPr>
    </w:lvl>
    <w:lvl w:ilvl="7" w:tplc="04180003" w:tentative="1">
      <w:start w:val="1"/>
      <w:numFmt w:val="bullet"/>
      <w:lvlText w:val="o"/>
      <w:lvlJc w:val="left"/>
      <w:pPr>
        <w:ind w:left="6044" w:hanging="360"/>
      </w:pPr>
      <w:rPr>
        <w:rFonts w:ascii="Courier New" w:hAnsi="Courier New" w:cs="Courier New" w:hint="default"/>
      </w:rPr>
    </w:lvl>
    <w:lvl w:ilvl="8" w:tplc="04180005" w:tentative="1">
      <w:start w:val="1"/>
      <w:numFmt w:val="bullet"/>
      <w:lvlText w:val=""/>
      <w:lvlJc w:val="left"/>
      <w:pPr>
        <w:ind w:left="6764" w:hanging="360"/>
      </w:pPr>
      <w:rPr>
        <w:rFonts w:ascii="Wingdings" w:hAnsi="Wingdings" w:hint="default"/>
      </w:rPr>
    </w:lvl>
  </w:abstractNum>
  <w:abstractNum w:abstractNumId="32" w15:restartNumberingAfterBreak="0">
    <w:nsid w:val="537E4311"/>
    <w:multiLevelType w:val="hybridMultilevel"/>
    <w:tmpl w:val="CA709E80"/>
    <w:lvl w:ilvl="0" w:tplc="409E838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BA7722C"/>
    <w:multiLevelType w:val="multilevel"/>
    <w:tmpl w:val="2EC46760"/>
    <w:lvl w:ilvl="0">
      <w:start w:val="1"/>
      <w:numFmt w:val="decimal"/>
      <w:lvlText w:val="%1."/>
      <w:lvlJc w:val="left"/>
      <w:pPr>
        <w:tabs>
          <w:tab w:val="num" w:pos="0"/>
        </w:tabs>
        <w:ind w:left="720" w:hanging="360"/>
      </w:pPr>
      <w:rPr>
        <w:i w:val="0"/>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34" w15:restartNumberingAfterBreak="0">
    <w:nsid w:val="5C031F58"/>
    <w:multiLevelType w:val="hybridMultilevel"/>
    <w:tmpl w:val="5E4E323E"/>
    <w:lvl w:ilvl="0" w:tplc="04180015">
      <w:start w:val="1"/>
      <w:numFmt w:val="upperLetter"/>
      <w:lvlText w:val="%1."/>
      <w:lvlJc w:val="left"/>
      <w:pPr>
        <w:ind w:left="720" w:hanging="360"/>
      </w:pPr>
    </w:lvl>
    <w:lvl w:ilvl="1" w:tplc="08180019" w:tentative="1">
      <w:start w:val="1"/>
      <w:numFmt w:val="lowerLetter"/>
      <w:lvlText w:val="%2."/>
      <w:lvlJc w:val="left"/>
      <w:pPr>
        <w:ind w:left="1440" w:hanging="360"/>
      </w:pPr>
    </w:lvl>
    <w:lvl w:ilvl="2" w:tplc="0818001B" w:tentative="1">
      <w:start w:val="1"/>
      <w:numFmt w:val="lowerRoman"/>
      <w:lvlText w:val="%3."/>
      <w:lvlJc w:val="right"/>
      <w:pPr>
        <w:ind w:left="2160" w:hanging="180"/>
      </w:pPr>
    </w:lvl>
    <w:lvl w:ilvl="3" w:tplc="0818000F" w:tentative="1">
      <w:start w:val="1"/>
      <w:numFmt w:val="decimal"/>
      <w:lvlText w:val="%4."/>
      <w:lvlJc w:val="left"/>
      <w:pPr>
        <w:ind w:left="2880" w:hanging="360"/>
      </w:pPr>
    </w:lvl>
    <w:lvl w:ilvl="4" w:tplc="08180019" w:tentative="1">
      <w:start w:val="1"/>
      <w:numFmt w:val="lowerLetter"/>
      <w:lvlText w:val="%5."/>
      <w:lvlJc w:val="left"/>
      <w:pPr>
        <w:ind w:left="3600" w:hanging="360"/>
      </w:pPr>
    </w:lvl>
    <w:lvl w:ilvl="5" w:tplc="0818001B" w:tentative="1">
      <w:start w:val="1"/>
      <w:numFmt w:val="lowerRoman"/>
      <w:lvlText w:val="%6."/>
      <w:lvlJc w:val="right"/>
      <w:pPr>
        <w:ind w:left="4320" w:hanging="180"/>
      </w:pPr>
    </w:lvl>
    <w:lvl w:ilvl="6" w:tplc="0818000F" w:tentative="1">
      <w:start w:val="1"/>
      <w:numFmt w:val="decimal"/>
      <w:lvlText w:val="%7."/>
      <w:lvlJc w:val="left"/>
      <w:pPr>
        <w:ind w:left="5040" w:hanging="360"/>
      </w:pPr>
    </w:lvl>
    <w:lvl w:ilvl="7" w:tplc="08180019" w:tentative="1">
      <w:start w:val="1"/>
      <w:numFmt w:val="lowerLetter"/>
      <w:lvlText w:val="%8."/>
      <w:lvlJc w:val="left"/>
      <w:pPr>
        <w:ind w:left="5760" w:hanging="360"/>
      </w:pPr>
    </w:lvl>
    <w:lvl w:ilvl="8" w:tplc="0818001B" w:tentative="1">
      <w:start w:val="1"/>
      <w:numFmt w:val="lowerRoman"/>
      <w:lvlText w:val="%9."/>
      <w:lvlJc w:val="right"/>
      <w:pPr>
        <w:ind w:left="6480" w:hanging="180"/>
      </w:pPr>
    </w:lvl>
  </w:abstractNum>
  <w:abstractNum w:abstractNumId="35" w15:restartNumberingAfterBreak="0">
    <w:nsid w:val="649E3D1A"/>
    <w:multiLevelType w:val="hybridMultilevel"/>
    <w:tmpl w:val="81C6EC56"/>
    <w:lvl w:ilvl="0" w:tplc="7A546FDE">
      <w:start w:val="1"/>
      <w:numFmt w:val="bullet"/>
      <w:lvlText w:val="-"/>
      <w:lvlJc w:val="left"/>
      <w:pPr>
        <w:ind w:left="720" w:hanging="360"/>
      </w:pPr>
      <w:rPr>
        <w:rFonts w:ascii="Tahoma" w:hAnsi="Tahoma"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6" w15:restartNumberingAfterBreak="0">
    <w:nsid w:val="675D2115"/>
    <w:multiLevelType w:val="hybridMultilevel"/>
    <w:tmpl w:val="427CFD9A"/>
    <w:lvl w:ilvl="0" w:tplc="B4A48A12">
      <w:start w:val="1"/>
      <w:numFmt w:val="bullet"/>
      <w:lvlText w:val="-"/>
      <w:lvlJc w:val="left"/>
      <w:pPr>
        <w:ind w:left="720" w:hanging="360"/>
      </w:pPr>
      <w:rPr>
        <w:rFonts w:ascii="Calibri" w:eastAsiaTheme="minorHAnsi"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6A546EA3"/>
    <w:multiLevelType w:val="multilevel"/>
    <w:tmpl w:val="5502B9D8"/>
    <w:lvl w:ilvl="0">
      <w:start w:val="1"/>
      <w:numFmt w:val="bullet"/>
      <w:lvlText w:val="-"/>
      <w:lvlJc w:val="left"/>
      <w:pPr>
        <w:tabs>
          <w:tab w:val="num" w:pos="432"/>
        </w:tabs>
        <w:ind w:left="432" w:hanging="432"/>
      </w:pPr>
      <w:rPr>
        <w:rFonts w:ascii="Tahoma" w:hAnsi="Tahoma" w:hint="default"/>
      </w:r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38" w15:restartNumberingAfterBreak="0">
    <w:nsid w:val="6C067749"/>
    <w:multiLevelType w:val="hybridMultilevel"/>
    <w:tmpl w:val="E5A45AEC"/>
    <w:lvl w:ilvl="0" w:tplc="04180007">
      <w:start w:val="1"/>
      <w:numFmt w:val="bullet"/>
      <w:lvlText w:val=""/>
      <w:lvlPicBulletId w:val="0"/>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9" w15:restartNumberingAfterBreak="0">
    <w:nsid w:val="6D9B28F3"/>
    <w:multiLevelType w:val="hybridMultilevel"/>
    <w:tmpl w:val="965CC9E6"/>
    <w:lvl w:ilvl="0" w:tplc="FD78AA02">
      <w:start w:val="1"/>
      <w:numFmt w:val="lowerRoman"/>
      <w:lvlText w:val="%1)"/>
      <w:lvlJc w:val="left"/>
      <w:pPr>
        <w:ind w:left="979" w:hanging="720"/>
      </w:pPr>
      <w:rPr>
        <w:rFonts w:hint="default"/>
      </w:rPr>
    </w:lvl>
    <w:lvl w:ilvl="1" w:tplc="04090019" w:tentative="1">
      <w:start w:val="1"/>
      <w:numFmt w:val="lowerLetter"/>
      <w:lvlText w:val="%2."/>
      <w:lvlJc w:val="left"/>
      <w:pPr>
        <w:ind w:left="1339" w:hanging="360"/>
      </w:pPr>
    </w:lvl>
    <w:lvl w:ilvl="2" w:tplc="0409001B" w:tentative="1">
      <w:start w:val="1"/>
      <w:numFmt w:val="lowerRoman"/>
      <w:lvlText w:val="%3."/>
      <w:lvlJc w:val="right"/>
      <w:pPr>
        <w:ind w:left="2059" w:hanging="180"/>
      </w:pPr>
    </w:lvl>
    <w:lvl w:ilvl="3" w:tplc="0409000F" w:tentative="1">
      <w:start w:val="1"/>
      <w:numFmt w:val="decimal"/>
      <w:lvlText w:val="%4."/>
      <w:lvlJc w:val="left"/>
      <w:pPr>
        <w:ind w:left="2779" w:hanging="360"/>
      </w:pPr>
    </w:lvl>
    <w:lvl w:ilvl="4" w:tplc="04090019" w:tentative="1">
      <w:start w:val="1"/>
      <w:numFmt w:val="lowerLetter"/>
      <w:lvlText w:val="%5."/>
      <w:lvlJc w:val="left"/>
      <w:pPr>
        <w:ind w:left="3499" w:hanging="360"/>
      </w:pPr>
    </w:lvl>
    <w:lvl w:ilvl="5" w:tplc="0409001B" w:tentative="1">
      <w:start w:val="1"/>
      <w:numFmt w:val="lowerRoman"/>
      <w:lvlText w:val="%6."/>
      <w:lvlJc w:val="right"/>
      <w:pPr>
        <w:ind w:left="4219" w:hanging="180"/>
      </w:pPr>
    </w:lvl>
    <w:lvl w:ilvl="6" w:tplc="0409000F" w:tentative="1">
      <w:start w:val="1"/>
      <w:numFmt w:val="decimal"/>
      <w:lvlText w:val="%7."/>
      <w:lvlJc w:val="left"/>
      <w:pPr>
        <w:ind w:left="4939" w:hanging="360"/>
      </w:pPr>
    </w:lvl>
    <w:lvl w:ilvl="7" w:tplc="04090019" w:tentative="1">
      <w:start w:val="1"/>
      <w:numFmt w:val="lowerLetter"/>
      <w:lvlText w:val="%8."/>
      <w:lvlJc w:val="left"/>
      <w:pPr>
        <w:ind w:left="5659" w:hanging="360"/>
      </w:pPr>
    </w:lvl>
    <w:lvl w:ilvl="8" w:tplc="0409001B" w:tentative="1">
      <w:start w:val="1"/>
      <w:numFmt w:val="lowerRoman"/>
      <w:lvlText w:val="%9."/>
      <w:lvlJc w:val="right"/>
      <w:pPr>
        <w:ind w:left="6379" w:hanging="180"/>
      </w:pPr>
    </w:lvl>
  </w:abstractNum>
  <w:abstractNum w:abstractNumId="40" w15:restartNumberingAfterBreak="0">
    <w:nsid w:val="70955255"/>
    <w:multiLevelType w:val="hybridMultilevel"/>
    <w:tmpl w:val="55A6552C"/>
    <w:lvl w:ilvl="0" w:tplc="0826F064">
      <w:start w:val="1"/>
      <w:numFmt w:val="lowerLetter"/>
      <w:lvlText w:val="%1)"/>
      <w:lvlJc w:val="left"/>
      <w:pPr>
        <w:ind w:left="72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212741F"/>
    <w:multiLevelType w:val="hybridMultilevel"/>
    <w:tmpl w:val="09541AE2"/>
    <w:lvl w:ilvl="0" w:tplc="04180007">
      <w:start w:val="1"/>
      <w:numFmt w:val="bullet"/>
      <w:lvlText w:val=""/>
      <w:lvlPicBulletId w:val="0"/>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2" w15:restartNumberingAfterBreak="0">
    <w:nsid w:val="763A61C6"/>
    <w:multiLevelType w:val="hybridMultilevel"/>
    <w:tmpl w:val="F89891BC"/>
    <w:lvl w:ilvl="0" w:tplc="6088BF74">
      <w:start w:val="1"/>
      <w:numFmt w:val="decimal"/>
      <w:lvlText w:val="%1."/>
      <w:lvlJc w:val="left"/>
      <w:pPr>
        <w:ind w:left="1287" w:hanging="360"/>
      </w:pPr>
      <w:rPr>
        <w:b/>
      </w:rPr>
    </w:lvl>
    <w:lvl w:ilvl="1" w:tplc="04180019" w:tentative="1">
      <w:start w:val="1"/>
      <w:numFmt w:val="lowerLetter"/>
      <w:lvlText w:val="%2."/>
      <w:lvlJc w:val="left"/>
      <w:pPr>
        <w:ind w:left="2007" w:hanging="360"/>
      </w:pPr>
    </w:lvl>
    <w:lvl w:ilvl="2" w:tplc="0418001B" w:tentative="1">
      <w:start w:val="1"/>
      <w:numFmt w:val="lowerRoman"/>
      <w:lvlText w:val="%3."/>
      <w:lvlJc w:val="right"/>
      <w:pPr>
        <w:ind w:left="2727" w:hanging="180"/>
      </w:pPr>
    </w:lvl>
    <w:lvl w:ilvl="3" w:tplc="0418000F" w:tentative="1">
      <w:start w:val="1"/>
      <w:numFmt w:val="decimal"/>
      <w:lvlText w:val="%4."/>
      <w:lvlJc w:val="left"/>
      <w:pPr>
        <w:ind w:left="3447" w:hanging="360"/>
      </w:pPr>
    </w:lvl>
    <w:lvl w:ilvl="4" w:tplc="04180019" w:tentative="1">
      <w:start w:val="1"/>
      <w:numFmt w:val="lowerLetter"/>
      <w:lvlText w:val="%5."/>
      <w:lvlJc w:val="left"/>
      <w:pPr>
        <w:ind w:left="4167" w:hanging="360"/>
      </w:pPr>
    </w:lvl>
    <w:lvl w:ilvl="5" w:tplc="0418001B" w:tentative="1">
      <w:start w:val="1"/>
      <w:numFmt w:val="lowerRoman"/>
      <w:lvlText w:val="%6."/>
      <w:lvlJc w:val="right"/>
      <w:pPr>
        <w:ind w:left="4887" w:hanging="180"/>
      </w:pPr>
    </w:lvl>
    <w:lvl w:ilvl="6" w:tplc="0418000F" w:tentative="1">
      <w:start w:val="1"/>
      <w:numFmt w:val="decimal"/>
      <w:lvlText w:val="%7."/>
      <w:lvlJc w:val="left"/>
      <w:pPr>
        <w:ind w:left="5607" w:hanging="360"/>
      </w:pPr>
    </w:lvl>
    <w:lvl w:ilvl="7" w:tplc="04180019" w:tentative="1">
      <w:start w:val="1"/>
      <w:numFmt w:val="lowerLetter"/>
      <w:lvlText w:val="%8."/>
      <w:lvlJc w:val="left"/>
      <w:pPr>
        <w:ind w:left="6327" w:hanging="360"/>
      </w:pPr>
    </w:lvl>
    <w:lvl w:ilvl="8" w:tplc="0418001B" w:tentative="1">
      <w:start w:val="1"/>
      <w:numFmt w:val="lowerRoman"/>
      <w:lvlText w:val="%9."/>
      <w:lvlJc w:val="right"/>
      <w:pPr>
        <w:ind w:left="7047" w:hanging="180"/>
      </w:pPr>
    </w:lvl>
  </w:abstractNum>
  <w:abstractNum w:abstractNumId="43" w15:restartNumberingAfterBreak="0">
    <w:nsid w:val="79853D4D"/>
    <w:multiLevelType w:val="hybridMultilevel"/>
    <w:tmpl w:val="E2182DF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C510DAD"/>
    <w:multiLevelType w:val="hybridMultilevel"/>
    <w:tmpl w:val="DED0893A"/>
    <w:lvl w:ilvl="0" w:tplc="04090003">
      <w:start w:val="1"/>
      <w:numFmt w:val="bullet"/>
      <w:lvlText w:val="o"/>
      <w:lvlJc w:val="left"/>
      <w:pPr>
        <w:ind w:left="979" w:hanging="360"/>
      </w:pPr>
      <w:rPr>
        <w:rFonts w:ascii="Courier New" w:hAnsi="Courier New" w:cs="Courier New" w:hint="default"/>
      </w:rPr>
    </w:lvl>
    <w:lvl w:ilvl="1" w:tplc="04090003" w:tentative="1">
      <w:start w:val="1"/>
      <w:numFmt w:val="bullet"/>
      <w:lvlText w:val="o"/>
      <w:lvlJc w:val="left"/>
      <w:pPr>
        <w:ind w:left="1699" w:hanging="360"/>
      </w:pPr>
      <w:rPr>
        <w:rFonts w:ascii="Courier New" w:hAnsi="Courier New" w:cs="Courier New" w:hint="default"/>
      </w:rPr>
    </w:lvl>
    <w:lvl w:ilvl="2" w:tplc="04090005" w:tentative="1">
      <w:start w:val="1"/>
      <w:numFmt w:val="bullet"/>
      <w:lvlText w:val=""/>
      <w:lvlJc w:val="left"/>
      <w:pPr>
        <w:ind w:left="2419" w:hanging="360"/>
      </w:pPr>
      <w:rPr>
        <w:rFonts w:ascii="Wingdings" w:hAnsi="Wingdings" w:hint="default"/>
      </w:rPr>
    </w:lvl>
    <w:lvl w:ilvl="3" w:tplc="04090001" w:tentative="1">
      <w:start w:val="1"/>
      <w:numFmt w:val="bullet"/>
      <w:lvlText w:val=""/>
      <w:lvlJc w:val="left"/>
      <w:pPr>
        <w:ind w:left="3139" w:hanging="360"/>
      </w:pPr>
      <w:rPr>
        <w:rFonts w:ascii="Symbol" w:hAnsi="Symbol" w:hint="default"/>
      </w:rPr>
    </w:lvl>
    <w:lvl w:ilvl="4" w:tplc="04090003" w:tentative="1">
      <w:start w:val="1"/>
      <w:numFmt w:val="bullet"/>
      <w:lvlText w:val="o"/>
      <w:lvlJc w:val="left"/>
      <w:pPr>
        <w:ind w:left="3859" w:hanging="360"/>
      </w:pPr>
      <w:rPr>
        <w:rFonts w:ascii="Courier New" w:hAnsi="Courier New" w:cs="Courier New" w:hint="default"/>
      </w:rPr>
    </w:lvl>
    <w:lvl w:ilvl="5" w:tplc="04090005" w:tentative="1">
      <w:start w:val="1"/>
      <w:numFmt w:val="bullet"/>
      <w:lvlText w:val=""/>
      <w:lvlJc w:val="left"/>
      <w:pPr>
        <w:ind w:left="4579" w:hanging="360"/>
      </w:pPr>
      <w:rPr>
        <w:rFonts w:ascii="Wingdings" w:hAnsi="Wingdings" w:hint="default"/>
      </w:rPr>
    </w:lvl>
    <w:lvl w:ilvl="6" w:tplc="04090001" w:tentative="1">
      <w:start w:val="1"/>
      <w:numFmt w:val="bullet"/>
      <w:lvlText w:val=""/>
      <w:lvlJc w:val="left"/>
      <w:pPr>
        <w:ind w:left="5299" w:hanging="360"/>
      </w:pPr>
      <w:rPr>
        <w:rFonts w:ascii="Symbol" w:hAnsi="Symbol" w:hint="default"/>
      </w:rPr>
    </w:lvl>
    <w:lvl w:ilvl="7" w:tplc="04090003" w:tentative="1">
      <w:start w:val="1"/>
      <w:numFmt w:val="bullet"/>
      <w:lvlText w:val="o"/>
      <w:lvlJc w:val="left"/>
      <w:pPr>
        <w:ind w:left="6019" w:hanging="360"/>
      </w:pPr>
      <w:rPr>
        <w:rFonts w:ascii="Courier New" w:hAnsi="Courier New" w:cs="Courier New" w:hint="default"/>
      </w:rPr>
    </w:lvl>
    <w:lvl w:ilvl="8" w:tplc="04090005" w:tentative="1">
      <w:start w:val="1"/>
      <w:numFmt w:val="bullet"/>
      <w:lvlText w:val=""/>
      <w:lvlJc w:val="left"/>
      <w:pPr>
        <w:ind w:left="6739" w:hanging="360"/>
      </w:pPr>
      <w:rPr>
        <w:rFonts w:ascii="Wingdings" w:hAnsi="Wingdings" w:hint="default"/>
      </w:rPr>
    </w:lvl>
  </w:abstractNum>
  <w:abstractNum w:abstractNumId="45" w15:restartNumberingAfterBreak="0">
    <w:nsid w:val="7F0079EF"/>
    <w:multiLevelType w:val="hybridMultilevel"/>
    <w:tmpl w:val="D2000206"/>
    <w:lvl w:ilvl="0" w:tplc="04190017">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839929498">
    <w:abstractNumId w:val="42"/>
  </w:num>
  <w:num w:numId="2" w16cid:durableId="1180655520">
    <w:abstractNumId w:val="45"/>
  </w:num>
  <w:num w:numId="3" w16cid:durableId="1526793663">
    <w:abstractNumId w:val="28"/>
  </w:num>
  <w:num w:numId="4" w16cid:durableId="600842050">
    <w:abstractNumId w:val="25"/>
  </w:num>
  <w:num w:numId="5" w16cid:durableId="1357656532">
    <w:abstractNumId w:val="12"/>
  </w:num>
  <w:num w:numId="6" w16cid:durableId="1268389752">
    <w:abstractNumId w:val="13"/>
  </w:num>
  <w:num w:numId="7" w16cid:durableId="172032975">
    <w:abstractNumId w:val="36"/>
  </w:num>
  <w:num w:numId="8" w16cid:durableId="343671353">
    <w:abstractNumId w:val="0"/>
  </w:num>
  <w:num w:numId="9" w16cid:durableId="49772699">
    <w:abstractNumId w:val="1"/>
  </w:num>
  <w:num w:numId="10" w16cid:durableId="594821387">
    <w:abstractNumId w:val="2"/>
  </w:num>
  <w:num w:numId="11" w16cid:durableId="248999587">
    <w:abstractNumId w:val="3"/>
  </w:num>
  <w:num w:numId="12" w16cid:durableId="1150944418">
    <w:abstractNumId w:val="11"/>
  </w:num>
  <w:num w:numId="13" w16cid:durableId="1732927845">
    <w:abstractNumId w:val="29"/>
  </w:num>
  <w:num w:numId="14" w16cid:durableId="717823712">
    <w:abstractNumId w:val="19"/>
  </w:num>
  <w:num w:numId="15" w16cid:durableId="891883906">
    <w:abstractNumId w:val="31"/>
  </w:num>
  <w:num w:numId="16" w16cid:durableId="1735084312">
    <w:abstractNumId w:val="35"/>
  </w:num>
  <w:num w:numId="17" w16cid:durableId="1893225081">
    <w:abstractNumId w:val="33"/>
  </w:num>
  <w:num w:numId="18" w16cid:durableId="910702837">
    <w:abstractNumId w:val="44"/>
  </w:num>
  <w:num w:numId="19" w16cid:durableId="1316446047">
    <w:abstractNumId w:val="39"/>
  </w:num>
  <w:num w:numId="20" w16cid:durableId="3636854">
    <w:abstractNumId w:val="27"/>
  </w:num>
  <w:num w:numId="21" w16cid:durableId="1110080689">
    <w:abstractNumId w:val="30"/>
  </w:num>
  <w:num w:numId="22" w16cid:durableId="1992907344">
    <w:abstractNumId w:val="6"/>
  </w:num>
  <w:num w:numId="23" w16cid:durableId="1740319914">
    <w:abstractNumId w:val="15"/>
  </w:num>
  <w:num w:numId="24" w16cid:durableId="1019506638">
    <w:abstractNumId w:val="40"/>
  </w:num>
  <w:num w:numId="25" w16cid:durableId="22872896">
    <w:abstractNumId w:val="32"/>
  </w:num>
  <w:num w:numId="26" w16cid:durableId="1460537112">
    <w:abstractNumId w:val="24"/>
  </w:num>
  <w:num w:numId="27" w16cid:durableId="1719550238">
    <w:abstractNumId w:val="43"/>
  </w:num>
  <w:num w:numId="28" w16cid:durableId="1741558318">
    <w:abstractNumId w:val="8"/>
  </w:num>
  <w:num w:numId="29" w16cid:durableId="840510150">
    <w:abstractNumId w:val="17"/>
  </w:num>
  <w:num w:numId="30" w16cid:durableId="470295443">
    <w:abstractNumId w:val="37"/>
  </w:num>
  <w:num w:numId="31" w16cid:durableId="36246263">
    <w:abstractNumId w:val="21"/>
  </w:num>
  <w:num w:numId="32" w16cid:durableId="1096052851">
    <w:abstractNumId w:val="23"/>
  </w:num>
  <w:num w:numId="33" w16cid:durableId="1095059133">
    <w:abstractNumId w:val="26"/>
  </w:num>
  <w:num w:numId="34" w16cid:durableId="2098163761">
    <w:abstractNumId w:val="7"/>
  </w:num>
  <w:num w:numId="35" w16cid:durableId="1167135828">
    <w:abstractNumId w:val="9"/>
  </w:num>
  <w:num w:numId="36" w16cid:durableId="76639478">
    <w:abstractNumId w:val="10"/>
  </w:num>
  <w:num w:numId="37" w16cid:durableId="1574777616">
    <w:abstractNumId w:val="22"/>
  </w:num>
  <w:num w:numId="38" w16cid:durableId="927230421">
    <w:abstractNumId w:val="5"/>
  </w:num>
  <w:num w:numId="39" w16cid:durableId="453792453">
    <w:abstractNumId w:val="20"/>
  </w:num>
  <w:num w:numId="40" w16cid:durableId="615211855">
    <w:abstractNumId w:val="4"/>
  </w:num>
  <w:num w:numId="41" w16cid:durableId="617369781">
    <w:abstractNumId w:val="34"/>
  </w:num>
  <w:num w:numId="42" w16cid:durableId="97526035">
    <w:abstractNumId w:val="14"/>
  </w:num>
  <w:num w:numId="43" w16cid:durableId="183175890">
    <w:abstractNumId w:val="18"/>
  </w:num>
  <w:num w:numId="44" w16cid:durableId="1563637524">
    <w:abstractNumId w:val="16"/>
  </w:num>
  <w:num w:numId="45" w16cid:durableId="1219631131">
    <w:abstractNumId w:val="38"/>
  </w:num>
  <w:num w:numId="46" w16cid:durableId="1851597401">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730CF"/>
    <w:rsid w:val="00000E80"/>
    <w:rsid w:val="00001499"/>
    <w:rsid w:val="000016B9"/>
    <w:rsid w:val="000025A9"/>
    <w:rsid w:val="00005771"/>
    <w:rsid w:val="0000721F"/>
    <w:rsid w:val="00013FA0"/>
    <w:rsid w:val="00015DC6"/>
    <w:rsid w:val="000161A7"/>
    <w:rsid w:val="00023130"/>
    <w:rsid w:val="000312AE"/>
    <w:rsid w:val="000401B4"/>
    <w:rsid w:val="00043802"/>
    <w:rsid w:val="00052D32"/>
    <w:rsid w:val="00056495"/>
    <w:rsid w:val="0006179E"/>
    <w:rsid w:val="0006603E"/>
    <w:rsid w:val="00073C83"/>
    <w:rsid w:val="000740B6"/>
    <w:rsid w:val="0008091B"/>
    <w:rsid w:val="000871A3"/>
    <w:rsid w:val="00090059"/>
    <w:rsid w:val="00092E07"/>
    <w:rsid w:val="00096117"/>
    <w:rsid w:val="000A44A3"/>
    <w:rsid w:val="000B412C"/>
    <w:rsid w:val="000C139D"/>
    <w:rsid w:val="000C1B1D"/>
    <w:rsid w:val="000C3D77"/>
    <w:rsid w:val="000D304F"/>
    <w:rsid w:val="000D59A5"/>
    <w:rsid w:val="00100D6C"/>
    <w:rsid w:val="00103C35"/>
    <w:rsid w:val="0010433B"/>
    <w:rsid w:val="00107087"/>
    <w:rsid w:val="001240A0"/>
    <w:rsid w:val="00126BAB"/>
    <w:rsid w:val="00131166"/>
    <w:rsid w:val="00141F40"/>
    <w:rsid w:val="001504D3"/>
    <w:rsid w:val="00166E6E"/>
    <w:rsid w:val="001825E1"/>
    <w:rsid w:val="001877B1"/>
    <w:rsid w:val="00193FBA"/>
    <w:rsid w:val="001A31CC"/>
    <w:rsid w:val="001B2182"/>
    <w:rsid w:val="001B77B8"/>
    <w:rsid w:val="001C4AD8"/>
    <w:rsid w:val="001D7D47"/>
    <w:rsid w:val="001F0301"/>
    <w:rsid w:val="001F1D75"/>
    <w:rsid w:val="001F2395"/>
    <w:rsid w:val="002020B1"/>
    <w:rsid w:val="002032AA"/>
    <w:rsid w:val="002072FF"/>
    <w:rsid w:val="0024495D"/>
    <w:rsid w:val="00244CF4"/>
    <w:rsid w:val="0024501F"/>
    <w:rsid w:val="00245BE4"/>
    <w:rsid w:val="00262EA6"/>
    <w:rsid w:val="00264D8A"/>
    <w:rsid w:val="00271A97"/>
    <w:rsid w:val="00281A9F"/>
    <w:rsid w:val="00282521"/>
    <w:rsid w:val="0028330D"/>
    <w:rsid w:val="002968C9"/>
    <w:rsid w:val="002A30ED"/>
    <w:rsid w:val="002B12DB"/>
    <w:rsid w:val="002B3914"/>
    <w:rsid w:val="002B4252"/>
    <w:rsid w:val="002C517C"/>
    <w:rsid w:val="002E6FAA"/>
    <w:rsid w:val="002F6AD0"/>
    <w:rsid w:val="0030213A"/>
    <w:rsid w:val="0032064B"/>
    <w:rsid w:val="00322474"/>
    <w:rsid w:val="00323F9D"/>
    <w:rsid w:val="0033132F"/>
    <w:rsid w:val="003315BA"/>
    <w:rsid w:val="0033397B"/>
    <w:rsid w:val="003414CB"/>
    <w:rsid w:val="00350799"/>
    <w:rsid w:val="00357A05"/>
    <w:rsid w:val="00360227"/>
    <w:rsid w:val="00362EC6"/>
    <w:rsid w:val="003649D8"/>
    <w:rsid w:val="00364E59"/>
    <w:rsid w:val="00367EB5"/>
    <w:rsid w:val="003746A8"/>
    <w:rsid w:val="00377B0A"/>
    <w:rsid w:val="00384122"/>
    <w:rsid w:val="0039478C"/>
    <w:rsid w:val="003A0A27"/>
    <w:rsid w:val="003A6637"/>
    <w:rsid w:val="003B5DC8"/>
    <w:rsid w:val="003B7AA2"/>
    <w:rsid w:val="003C7D21"/>
    <w:rsid w:val="003D38CC"/>
    <w:rsid w:val="003E09A4"/>
    <w:rsid w:val="003E307F"/>
    <w:rsid w:val="003E44AD"/>
    <w:rsid w:val="003E601A"/>
    <w:rsid w:val="003E74E5"/>
    <w:rsid w:val="0040355F"/>
    <w:rsid w:val="0042411D"/>
    <w:rsid w:val="00434FF4"/>
    <w:rsid w:val="00447833"/>
    <w:rsid w:val="004546D9"/>
    <w:rsid w:val="00455941"/>
    <w:rsid w:val="00464DEA"/>
    <w:rsid w:val="004662F2"/>
    <w:rsid w:val="0047040E"/>
    <w:rsid w:val="0047669E"/>
    <w:rsid w:val="004A0193"/>
    <w:rsid w:val="004A2206"/>
    <w:rsid w:val="004A3447"/>
    <w:rsid w:val="004B3F35"/>
    <w:rsid w:val="004B51E7"/>
    <w:rsid w:val="004B7739"/>
    <w:rsid w:val="004E6CAF"/>
    <w:rsid w:val="004F4195"/>
    <w:rsid w:val="00521707"/>
    <w:rsid w:val="005221AA"/>
    <w:rsid w:val="00525896"/>
    <w:rsid w:val="005264AF"/>
    <w:rsid w:val="00541E52"/>
    <w:rsid w:val="0055020F"/>
    <w:rsid w:val="00550828"/>
    <w:rsid w:val="00550C83"/>
    <w:rsid w:val="00556E6B"/>
    <w:rsid w:val="00563262"/>
    <w:rsid w:val="005639A1"/>
    <w:rsid w:val="0057259A"/>
    <w:rsid w:val="00580939"/>
    <w:rsid w:val="005921EC"/>
    <w:rsid w:val="0059236B"/>
    <w:rsid w:val="00592CE9"/>
    <w:rsid w:val="005A2162"/>
    <w:rsid w:val="005B7D2F"/>
    <w:rsid w:val="005C725B"/>
    <w:rsid w:val="005D518D"/>
    <w:rsid w:val="005D7EE2"/>
    <w:rsid w:val="005E3790"/>
    <w:rsid w:val="005F7042"/>
    <w:rsid w:val="005F7E1F"/>
    <w:rsid w:val="00602034"/>
    <w:rsid w:val="00602DA5"/>
    <w:rsid w:val="00606CCE"/>
    <w:rsid w:val="006079CA"/>
    <w:rsid w:val="00615D3C"/>
    <w:rsid w:val="00615E11"/>
    <w:rsid w:val="00624289"/>
    <w:rsid w:val="0063174B"/>
    <w:rsid w:val="006406DA"/>
    <w:rsid w:val="006536E3"/>
    <w:rsid w:val="00653B6F"/>
    <w:rsid w:val="00655968"/>
    <w:rsid w:val="00657B7A"/>
    <w:rsid w:val="00676844"/>
    <w:rsid w:val="00680DD4"/>
    <w:rsid w:val="00687EBB"/>
    <w:rsid w:val="00696101"/>
    <w:rsid w:val="00697CE3"/>
    <w:rsid w:val="006A6C61"/>
    <w:rsid w:val="006A6ED6"/>
    <w:rsid w:val="006B0026"/>
    <w:rsid w:val="006B3201"/>
    <w:rsid w:val="006C3820"/>
    <w:rsid w:val="006C4BA3"/>
    <w:rsid w:val="006C7DD7"/>
    <w:rsid w:val="006E1AD2"/>
    <w:rsid w:val="006F120F"/>
    <w:rsid w:val="006F4798"/>
    <w:rsid w:val="006F6FAE"/>
    <w:rsid w:val="00701A19"/>
    <w:rsid w:val="00720D18"/>
    <w:rsid w:val="00720DDA"/>
    <w:rsid w:val="007225A5"/>
    <w:rsid w:val="00727E6E"/>
    <w:rsid w:val="007456C6"/>
    <w:rsid w:val="007517E0"/>
    <w:rsid w:val="00756DA5"/>
    <w:rsid w:val="00761DE7"/>
    <w:rsid w:val="00763269"/>
    <w:rsid w:val="0076477B"/>
    <w:rsid w:val="007665B3"/>
    <w:rsid w:val="00777968"/>
    <w:rsid w:val="00783C92"/>
    <w:rsid w:val="00787DEA"/>
    <w:rsid w:val="007901A0"/>
    <w:rsid w:val="007B0EB1"/>
    <w:rsid w:val="007B3E41"/>
    <w:rsid w:val="007B47EF"/>
    <w:rsid w:val="007C229B"/>
    <w:rsid w:val="007D360D"/>
    <w:rsid w:val="007D5692"/>
    <w:rsid w:val="007D7EFB"/>
    <w:rsid w:val="007F169C"/>
    <w:rsid w:val="007F41F6"/>
    <w:rsid w:val="00806416"/>
    <w:rsid w:val="00807EA0"/>
    <w:rsid w:val="0081144C"/>
    <w:rsid w:val="00813C7F"/>
    <w:rsid w:val="0081430E"/>
    <w:rsid w:val="00817E3D"/>
    <w:rsid w:val="0082295B"/>
    <w:rsid w:val="008237BD"/>
    <w:rsid w:val="00826EF6"/>
    <w:rsid w:val="00830B7C"/>
    <w:rsid w:val="008418D4"/>
    <w:rsid w:val="00844844"/>
    <w:rsid w:val="00854C49"/>
    <w:rsid w:val="008565AC"/>
    <w:rsid w:val="00856B61"/>
    <w:rsid w:val="00863E81"/>
    <w:rsid w:val="00865030"/>
    <w:rsid w:val="008677C4"/>
    <w:rsid w:val="00873D71"/>
    <w:rsid w:val="0087719D"/>
    <w:rsid w:val="0088390C"/>
    <w:rsid w:val="008842E3"/>
    <w:rsid w:val="00892DD7"/>
    <w:rsid w:val="00894AA2"/>
    <w:rsid w:val="008B0516"/>
    <w:rsid w:val="008B642B"/>
    <w:rsid w:val="008B6446"/>
    <w:rsid w:val="008C0F53"/>
    <w:rsid w:val="008D461C"/>
    <w:rsid w:val="008D75B7"/>
    <w:rsid w:val="008D79D9"/>
    <w:rsid w:val="008E509C"/>
    <w:rsid w:val="009041D5"/>
    <w:rsid w:val="009047ED"/>
    <w:rsid w:val="00907115"/>
    <w:rsid w:val="0090740A"/>
    <w:rsid w:val="00914A3A"/>
    <w:rsid w:val="00920810"/>
    <w:rsid w:val="0093004A"/>
    <w:rsid w:val="00931709"/>
    <w:rsid w:val="00934D9E"/>
    <w:rsid w:val="00936611"/>
    <w:rsid w:val="00947C81"/>
    <w:rsid w:val="00954399"/>
    <w:rsid w:val="00956034"/>
    <w:rsid w:val="00961B2E"/>
    <w:rsid w:val="00970C65"/>
    <w:rsid w:val="00974637"/>
    <w:rsid w:val="00976EB5"/>
    <w:rsid w:val="00977272"/>
    <w:rsid w:val="00980E16"/>
    <w:rsid w:val="009877EC"/>
    <w:rsid w:val="00996EE0"/>
    <w:rsid w:val="009A0451"/>
    <w:rsid w:val="009C485C"/>
    <w:rsid w:val="009E4B6A"/>
    <w:rsid w:val="009E64D3"/>
    <w:rsid w:val="009F1AEF"/>
    <w:rsid w:val="009F7256"/>
    <w:rsid w:val="009F7A02"/>
    <w:rsid w:val="00A24179"/>
    <w:rsid w:val="00A24C12"/>
    <w:rsid w:val="00A35C96"/>
    <w:rsid w:val="00A4532D"/>
    <w:rsid w:val="00A51128"/>
    <w:rsid w:val="00A55506"/>
    <w:rsid w:val="00A66E07"/>
    <w:rsid w:val="00A730CF"/>
    <w:rsid w:val="00A84D28"/>
    <w:rsid w:val="00A87B57"/>
    <w:rsid w:val="00AA2B93"/>
    <w:rsid w:val="00AA3294"/>
    <w:rsid w:val="00AA3CD2"/>
    <w:rsid w:val="00AB48EA"/>
    <w:rsid w:val="00AB7DCD"/>
    <w:rsid w:val="00AC4955"/>
    <w:rsid w:val="00AC7304"/>
    <w:rsid w:val="00AC7EAE"/>
    <w:rsid w:val="00AD5F25"/>
    <w:rsid w:val="00AE74BC"/>
    <w:rsid w:val="00AE7962"/>
    <w:rsid w:val="00AF4ACF"/>
    <w:rsid w:val="00B04684"/>
    <w:rsid w:val="00B1045E"/>
    <w:rsid w:val="00B11587"/>
    <w:rsid w:val="00B12C75"/>
    <w:rsid w:val="00B264EC"/>
    <w:rsid w:val="00B415B7"/>
    <w:rsid w:val="00B4488C"/>
    <w:rsid w:val="00B44CAC"/>
    <w:rsid w:val="00B5001C"/>
    <w:rsid w:val="00B525A7"/>
    <w:rsid w:val="00B55881"/>
    <w:rsid w:val="00B5767C"/>
    <w:rsid w:val="00B57CB4"/>
    <w:rsid w:val="00B609BF"/>
    <w:rsid w:val="00B6713A"/>
    <w:rsid w:val="00B77115"/>
    <w:rsid w:val="00B83637"/>
    <w:rsid w:val="00B87340"/>
    <w:rsid w:val="00B91611"/>
    <w:rsid w:val="00B937FF"/>
    <w:rsid w:val="00B9382B"/>
    <w:rsid w:val="00B9600C"/>
    <w:rsid w:val="00BB4A1A"/>
    <w:rsid w:val="00BB74FB"/>
    <w:rsid w:val="00BC075B"/>
    <w:rsid w:val="00BC3096"/>
    <w:rsid w:val="00BF54C7"/>
    <w:rsid w:val="00C01B5F"/>
    <w:rsid w:val="00C06FB4"/>
    <w:rsid w:val="00C07301"/>
    <w:rsid w:val="00C10777"/>
    <w:rsid w:val="00C1139F"/>
    <w:rsid w:val="00C1755D"/>
    <w:rsid w:val="00C4460B"/>
    <w:rsid w:val="00C560BF"/>
    <w:rsid w:val="00C62F8A"/>
    <w:rsid w:val="00C822DF"/>
    <w:rsid w:val="00C90EDB"/>
    <w:rsid w:val="00C95001"/>
    <w:rsid w:val="00C952C8"/>
    <w:rsid w:val="00C9727D"/>
    <w:rsid w:val="00CA2880"/>
    <w:rsid w:val="00CB1C7B"/>
    <w:rsid w:val="00CC50A7"/>
    <w:rsid w:val="00CD7260"/>
    <w:rsid w:val="00CF47E3"/>
    <w:rsid w:val="00CF74E1"/>
    <w:rsid w:val="00D01B79"/>
    <w:rsid w:val="00D06152"/>
    <w:rsid w:val="00D24AE4"/>
    <w:rsid w:val="00D353C0"/>
    <w:rsid w:val="00D41C83"/>
    <w:rsid w:val="00D43CFA"/>
    <w:rsid w:val="00D44666"/>
    <w:rsid w:val="00D558D3"/>
    <w:rsid w:val="00D61177"/>
    <w:rsid w:val="00D61EE6"/>
    <w:rsid w:val="00D63261"/>
    <w:rsid w:val="00D648A9"/>
    <w:rsid w:val="00D7318D"/>
    <w:rsid w:val="00D749E1"/>
    <w:rsid w:val="00D84B6F"/>
    <w:rsid w:val="00D961B3"/>
    <w:rsid w:val="00D97261"/>
    <w:rsid w:val="00DA384A"/>
    <w:rsid w:val="00DA6AB8"/>
    <w:rsid w:val="00DC1916"/>
    <w:rsid w:val="00DC6796"/>
    <w:rsid w:val="00DD325A"/>
    <w:rsid w:val="00DD7ECE"/>
    <w:rsid w:val="00DF7222"/>
    <w:rsid w:val="00DF7F5C"/>
    <w:rsid w:val="00E16590"/>
    <w:rsid w:val="00E213C8"/>
    <w:rsid w:val="00E238AC"/>
    <w:rsid w:val="00E2546F"/>
    <w:rsid w:val="00E323E4"/>
    <w:rsid w:val="00E32BC9"/>
    <w:rsid w:val="00E33026"/>
    <w:rsid w:val="00E40BDA"/>
    <w:rsid w:val="00E459D1"/>
    <w:rsid w:val="00E503B9"/>
    <w:rsid w:val="00E6685F"/>
    <w:rsid w:val="00E7187D"/>
    <w:rsid w:val="00E768AE"/>
    <w:rsid w:val="00E7712F"/>
    <w:rsid w:val="00E7741B"/>
    <w:rsid w:val="00E86BCC"/>
    <w:rsid w:val="00E94FE5"/>
    <w:rsid w:val="00E96D3C"/>
    <w:rsid w:val="00EA6013"/>
    <w:rsid w:val="00EA6ACC"/>
    <w:rsid w:val="00EB285D"/>
    <w:rsid w:val="00EC3EAD"/>
    <w:rsid w:val="00EC5033"/>
    <w:rsid w:val="00EC5729"/>
    <w:rsid w:val="00EC583C"/>
    <w:rsid w:val="00EE1910"/>
    <w:rsid w:val="00EE1EE6"/>
    <w:rsid w:val="00EF20EC"/>
    <w:rsid w:val="00F0026A"/>
    <w:rsid w:val="00F11353"/>
    <w:rsid w:val="00F22030"/>
    <w:rsid w:val="00F3059E"/>
    <w:rsid w:val="00F3081B"/>
    <w:rsid w:val="00F30A67"/>
    <w:rsid w:val="00F3103C"/>
    <w:rsid w:val="00F31C11"/>
    <w:rsid w:val="00F343CD"/>
    <w:rsid w:val="00F47828"/>
    <w:rsid w:val="00F5215D"/>
    <w:rsid w:val="00F64802"/>
    <w:rsid w:val="00F73E3F"/>
    <w:rsid w:val="00F83151"/>
    <w:rsid w:val="00FA33F6"/>
    <w:rsid w:val="00FB0901"/>
    <w:rsid w:val="00FB312D"/>
    <w:rsid w:val="00FC02CD"/>
    <w:rsid w:val="00FC246C"/>
    <w:rsid w:val="00FD1BE9"/>
    <w:rsid w:val="00FD3CD9"/>
    <w:rsid w:val="00FE04A1"/>
    <w:rsid w:val="00FE52E2"/>
    <w:rsid w:val="00FF1A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0B79AA"/>
  <w15:docId w15:val="{9715DD2F-6244-4888-9A0B-320DBC73E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295B"/>
    <w:rPr>
      <w:rFonts w:ascii="Calibri" w:eastAsia="Calibri" w:hAnsi="Calibri" w:cs="Times New Roman"/>
      <w:lang w:val="en-US"/>
    </w:rPr>
  </w:style>
  <w:style w:type="paragraph" w:styleId="Titlu1">
    <w:name w:val="heading 1"/>
    <w:basedOn w:val="Normal"/>
    <w:next w:val="Normal"/>
    <w:link w:val="Titlu1Caracter"/>
    <w:uiPriority w:val="9"/>
    <w:qFormat/>
    <w:rsid w:val="00C90EDB"/>
    <w:pPr>
      <w:keepNext/>
      <w:keepLines/>
      <w:spacing w:before="240" w:after="0"/>
      <w:jc w:val="center"/>
      <w:outlineLvl w:val="0"/>
    </w:pPr>
    <w:rPr>
      <w:rFonts w:ascii="Georgia" w:eastAsiaTheme="majorEastAsia" w:hAnsi="Georgia" w:cstheme="majorBidi"/>
      <w:b/>
      <w:sz w:val="24"/>
      <w:szCs w:val="32"/>
      <w:lang w:val="ro-MD"/>
    </w:rPr>
  </w:style>
  <w:style w:type="paragraph" w:styleId="Titlu2">
    <w:name w:val="heading 2"/>
    <w:basedOn w:val="Normal"/>
    <w:next w:val="Normal"/>
    <w:link w:val="Titlu2Caracter"/>
    <w:uiPriority w:val="9"/>
    <w:unhideWhenUsed/>
    <w:qFormat/>
    <w:rsid w:val="00C90EDB"/>
    <w:pPr>
      <w:keepNext/>
      <w:keepLines/>
      <w:spacing w:before="40" w:after="0"/>
      <w:jc w:val="both"/>
      <w:outlineLvl w:val="1"/>
    </w:pPr>
    <w:rPr>
      <w:rFonts w:ascii="Georgia" w:eastAsiaTheme="majorEastAsia" w:hAnsi="Georgia" w:cstheme="majorBidi"/>
      <w:b/>
      <w:sz w:val="24"/>
      <w:szCs w:val="26"/>
      <w:lang w:val="ro-MD"/>
    </w:rPr>
  </w:style>
  <w:style w:type="paragraph" w:styleId="Titlu3">
    <w:name w:val="heading 3"/>
    <w:basedOn w:val="Normal"/>
    <w:next w:val="Normal"/>
    <w:link w:val="Titlu3Caracter"/>
    <w:uiPriority w:val="9"/>
    <w:semiHidden/>
    <w:unhideWhenUsed/>
    <w:qFormat/>
    <w:rsid w:val="00C90EDB"/>
    <w:pPr>
      <w:keepNext/>
      <w:keepLines/>
      <w:spacing w:before="40" w:after="0"/>
      <w:jc w:val="both"/>
      <w:outlineLvl w:val="2"/>
    </w:pPr>
    <w:rPr>
      <w:rFonts w:asciiTheme="majorHAnsi" w:eastAsiaTheme="majorEastAsia" w:hAnsiTheme="majorHAnsi" w:cstheme="majorBidi"/>
      <w:color w:val="1F4D78" w:themeColor="accent1" w:themeShade="7F"/>
      <w:sz w:val="24"/>
      <w:szCs w:val="24"/>
      <w:lang w:val="ro-MD"/>
    </w:rPr>
  </w:style>
  <w:style w:type="paragraph" w:styleId="Titlu4">
    <w:name w:val="heading 4"/>
    <w:basedOn w:val="Normal"/>
    <w:link w:val="Titlu4Caracter"/>
    <w:uiPriority w:val="9"/>
    <w:qFormat/>
    <w:rsid w:val="00092E07"/>
    <w:pPr>
      <w:spacing w:before="100" w:beforeAutospacing="1" w:after="100" w:afterAutospacing="1" w:line="240" w:lineRule="auto"/>
      <w:outlineLvl w:val="3"/>
    </w:pPr>
    <w:rPr>
      <w:rFonts w:ascii="Times New Roman" w:eastAsia="Times New Roman" w:hAnsi="Times New Roman"/>
      <w:b/>
      <w:bCs/>
      <w:sz w:val="24"/>
      <w:szCs w:val="24"/>
      <w:lang w:val="ro-RO" w:eastAsia="ro-RO"/>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Hyperlink">
    <w:name w:val="Hyperlink"/>
    <w:basedOn w:val="Fontdeparagrafimplicit"/>
    <w:unhideWhenUsed/>
    <w:rsid w:val="0082295B"/>
    <w:rPr>
      <w:color w:val="0563C1" w:themeColor="hyperlink"/>
      <w:u w:val="single"/>
    </w:rPr>
  </w:style>
  <w:style w:type="character" w:customStyle="1" w:styleId="docbody1">
    <w:name w:val="docbody1"/>
    <w:rsid w:val="0082295B"/>
  </w:style>
  <w:style w:type="paragraph" w:styleId="Listparagraf">
    <w:name w:val="List Paragraph"/>
    <w:basedOn w:val="Normal"/>
    <w:uiPriority w:val="34"/>
    <w:qFormat/>
    <w:rsid w:val="0082295B"/>
    <w:pPr>
      <w:ind w:left="720"/>
      <w:contextualSpacing/>
    </w:pPr>
  </w:style>
  <w:style w:type="paragraph" w:styleId="Textnotdesubsol">
    <w:name w:val="footnote text"/>
    <w:basedOn w:val="Normal"/>
    <w:link w:val="TextnotdesubsolCaracter"/>
    <w:uiPriority w:val="99"/>
    <w:unhideWhenUsed/>
    <w:rsid w:val="0082295B"/>
    <w:pPr>
      <w:spacing w:after="0" w:line="240" w:lineRule="auto"/>
    </w:pPr>
    <w:rPr>
      <w:rFonts w:asciiTheme="minorHAnsi" w:eastAsiaTheme="minorHAnsi" w:hAnsiTheme="minorHAnsi" w:cstheme="minorBidi"/>
      <w:sz w:val="20"/>
      <w:szCs w:val="20"/>
      <w:lang w:val="ru-RU"/>
    </w:rPr>
  </w:style>
  <w:style w:type="character" w:customStyle="1" w:styleId="TextnotdesubsolCaracter">
    <w:name w:val="Text notă de subsol Caracter"/>
    <w:basedOn w:val="Fontdeparagrafimplicit"/>
    <w:link w:val="Textnotdesubsol"/>
    <w:uiPriority w:val="99"/>
    <w:rsid w:val="0082295B"/>
    <w:rPr>
      <w:sz w:val="20"/>
      <w:szCs w:val="20"/>
      <w:lang w:val="ru-RU"/>
    </w:rPr>
  </w:style>
  <w:style w:type="character" w:styleId="Referinnotdesubsol">
    <w:name w:val="footnote reference"/>
    <w:basedOn w:val="Fontdeparagrafimplicit"/>
    <w:uiPriority w:val="99"/>
    <w:unhideWhenUsed/>
    <w:rsid w:val="0082295B"/>
    <w:rPr>
      <w:vertAlign w:val="superscript"/>
    </w:rPr>
  </w:style>
  <w:style w:type="paragraph" w:styleId="Antet">
    <w:name w:val="header"/>
    <w:basedOn w:val="Normal"/>
    <w:link w:val="AntetCaracter"/>
    <w:uiPriority w:val="99"/>
    <w:unhideWhenUsed/>
    <w:rsid w:val="0082295B"/>
    <w:pPr>
      <w:tabs>
        <w:tab w:val="center" w:pos="4677"/>
        <w:tab w:val="right" w:pos="9355"/>
      </w:tabs>
      <w:spacing w:after="0" w:line="240" w:lineRule="auto"/>
    </w:pPr>
  </w:style>
  <w:style w:type="character" w:customStyle="1" w:styleId="AntetCaracter">
    <w:name w:val="Antet Caracter"/>
    <w:basedOn w:val="Fontdeparagrafimplicit"/>
    <w:link w:val="Antet"/>
    <w:uiPriority w:val="99"/>
    <w:rsid w:val="0082295B"/>
    <w:rPr>
      <w:rFonts w:ascii="Calibri" w:eastAsia="Calibri" w:hAnsi="Calibri" w:cs="Times New Roman"/>
      <w:lang w:val="en-US"/>
    </w:rPr>
  </w:style>
  <w:style w:type="paragraph" w:styleId="Subsol">
    <w:name w:val="footer"/>
    <w:basedOn w:val="Normal"/>
    <w:link w:val="SubsolCaracter"/>
    <w:uiPriority w:val="99"/>
    <w:unhideWhenUsed/>
    <w:rsid w:val="0082295B"/>
    <w:pPr>
      <w:tabs>
        <w:tab w:val="center" w:pos="4677"/>
        <w:tab w:val="right" w:pos="9355"/>
      </w:tabs>
      <w:spacing w:after="0" w:line="240" w:lineRule="auto"/>
    </w:pPr>
  </w:style>
  <w:style w:type="character" w:customStyle="1" w:styleId="SubsolCaracter">
    <w:name w:val="Subsol Caracter"/>
    <w:basedOn w:val="Fontdeparagrafimplicit"/>
    <w:link w:val="Subsol"/>
    <w:uiPriority w:val="99"/>
    <w:rsid w:val="0082295B"/>
    <w:rPr>
      <w:rFonts w:ascii="Calibri" w:eastAsia="Calibri" w:hAnsi="Calibri" w:cs="Times New Roman"/>
      <w:lang w:val="en-US"/>
    </w:rPr>
  </w:style>
  <w:style w:type="character" w:customStyle="1" w:styleId="a">
    <w:name w:val="Основной текст_"/>
    <w:basedOn w:val="Fontdeparagrafimplicit"/>
    <w:link w:val="3"/>
    <w:rsid w:val="0082295B"/>
    <w:rPr>
      <w:rFonts w:ascii="Calibri" w:eastAsia="Calibri" w:hAnsi="Calibri" w:cs="Calibri"/>
      <w:sz w:val="14"/>
      <w:szCs w:val="14"/>
      <w:shd w:val="clear" w:color="auto" w:fill="FFFFFF"/>
    </w:rPr>
  </w:style>
  <w:style w:type="paragraph" w:customStyle="1" w:styleId="3">
    <w:name w:val="Основной текст3"/>
    <w:basedOn w:val="Normal"/>
    <w:link w:val="a"/>
    <w:rsid w:val="0082295B"/>
    <w:pPr>
      <w:widowControl w:val="0"/>
      <w:shd w:val="clear" w:color="auto" w:fill="FFFFFF"/>
      <w:spacing w:after="0" w:line="0" w:lineRule="atLeast"/>
      <w:jc w:val="both"/>
    </w:pPr>
    <w:rPr>
      <w:rFonts w:cs="Calibri"/>
      <w:sz w:val="14"/>
      <w:szCs w:val="14"/>
      <w:lang w:val="ro-RO"/>
    </w:rPr>
  </w:style>
  <w:style w:type="paragraph" w:styleId="TextnBalon">
    <w:name w:val="Balloon Text"/>
    <w:basedOn w:val="Normal"/>
    <w:link w:val="TextnBalonCaracter"/>
    <w:unhideWhenUsed/>
    <w:rsid w:val="00AB7DCD"/>
    <w:pPr>
      <w:spacing w:after="0" w:line="240" w:lineRule="auto"/>
    </w:pPr>
    <w:rPr>
      <w:rFonts w:ascii="Segoe UI" w:hAnsi="Segoe UI" w:cs="Segoe UI"/>
      <w:sz w:val="18"/>
      <w:szCs w:val="18"/>
    </w:rPr>
  </w:style>
  <w:style w:type="character" w:customStyle="1" w:styleId="TextnBalonCaracter">
    <w:name w:val="Text în Balon Caracter"/>
    <w:basedOn w:val="Fontdeparagrafimplicit"/>
    <w:link w:val="TextnBalon"/>
    <w:rsid w:val="00AB7DCD"/>
    <w:rPr>
      <w:rFonts w:ascii="Segoe UI" w:eastAsia="Calibri" w:hAnsi="Segoe UI" w:cs="Segoe UI"/>
      <w:sz w:val="18"/>
      <w:szCs w:val="18"/>
      <w:lang w:val="en-US"/>
    </w:rPr>
  </w:style>
  <w:style w:type="paragraph" w:customStyle="1" w:styleId="Default">
    <w:name w:val="Default"/>
    <w:rsid w:val="009A0451"/>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basedOn w:val="Normal"/>
    <w:uiPriority w:val="99"/>
    <w:semiHidden/>
    <w:unhideWhenUsed/>
    <w:rsid w:val="00556E6B"/>
    <w:pPr>
      <w:spacing w:after="0" w:line="240" w:lineRule="auto"/>
      <w:ind w:firstLine="567"/>
      <w:jc w:val="both"/>
    </w:pPr>
    <w:rPr>
      <w:rFonts w:ascii="Times New Roman" w:eastAsiaTheme="minorEastAsia" w:hAnsi="Times New Roman"/>
      <w:sz w:val="24"/>
      <w:szCs w:val="24"/>
      <w:lang w:val="ro-RO" w:eastAsia="ro-RO"/>
    </w:rPr>
  </w:style>
  <w:style w:type="character" w:customStyle="1" w:styleId="Titlu4Caracter">
    <w:name w:val="Titlu 4 Caracter"/>
    <w:basedOn w:val="Fontdeparagrafimplicit"/>
    <w:link w:val="Titlu4"/>
    <w:uiPriority w:val="9"/>
    <w:rsid w:val="00092E07"/>
    <w:rPr>
      <w:rFonts w:ascii="Times New Roman" w:eastAsia="Times New Roman" w:hAnsi="Times New Roman" w:cs="Times New Roman"/>
      <w:b/>
      <w:bCs/>
      <w:sz w:val="24"/>
      <w:szCs w:val="24"/>
      <w:lang w:eastAsia="ro-RO"/>
    </w:rPr>
  </w:style>
  <w:style w:type="character" w:styleId="Robust">
    <w:name w:val="Strong"/>
    <w:basedOn w:val="Fontdeparagrafimplicit"/>
    <w:uiPriority w:val="22"/>
    <w:qFormat/>
    <w:rsid w:val="00092E07"/>
    <w:rPr>
      <w:b/>
      <w:bCs/>
    </w:rPr>
  </w:style>
  <w:style w:type="table" w:styleId="Tabelgril">
    <w:name w:val="Table Grid"/>
    <w:basedOn w:val="TabelNormal"/>
    <w:uiPriority w:val="39"/>
    <w:rsid w:val="00783C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lu1Caracter">
    <w:name w:val="Titlu 1 Caracter"/>
    <w:basedOn w:val="Fontdeparagrafimplicit"/>
    <w:link w:val="Titlu1"/>
    <w:uiPriority w:val="9"/>
    <w:rsid w:val="00C90EDB"/>
    <w:rPr>
      <w:rFonts w:ascii="Georgia" w:eastAsiaTheme="majorEastAsia" w:hAnsi="Georgia" w:cstheme="majorBidi"/>
      <w:b/>
      <w:sz w:val="24"/>
      <w:szCs w:val="32"/>
      <w:lang w:val="ro-MD"/>
    </w:rPr>
  </w:style>
  <w:style w:type="character" w:customStyle="1" w:styleId="Titlu2Caracter">
    <w:name w:val="Titlu 2 Caracter"/>
    <w:basedOn w:val="Fontdeparagrafimplicit"/>
    <w:link w:val="Titlu2"/>
    <w:uiPriority w:val="9"/>
    <w:rsid w:val="00C90EDB"/>
    <w:rPr>
      <w:rFonts w:ascii="Georgia" w:eastAsiaTheme="majorEastAsia" w:hAnsi="Georgia" w:cstheme="majorBidi"/>
      <w:b/>
      <w:sz w:val="24"/>
      <w:szCs w:val="26"/>
      <w:lang w:val="ro-MD"/>
    </w:rPr>
  </w:style>
  <w:style w:type="character" w:customStyle="1" w:styleId="Titlu3Caracter">
    <w:name w:val="Titlu 3 Caracter"/>
    <w:basedOn w:val="Fontdeparagrafimplicit"/>
    <w:link w:val="Titlu3"/>
    <w:uiPriority w:val="9"/>
    <w:semiHidden/>
    <w:rsid w:val="00C90EDB"/>
    <w:rPr>
      <w:rFonts w:asciiTheme="majorHAnsi" w:eastAsiaTheme="majorEastAsia" w:hAnsiTheme="majorHAnsi" w:cstheme="majorBidi"/>
      <w:color w:val="1F4D78" w:themeColor="accent1" w:themeShade="7F"/>
      <w:sz w:val="24"/>
      <w:szCs w:val="24"/>
      <w:lang w:val="ro-MD"/>
    </w:rPr>
  </w:style>
  <w:style w:type="paragraph" w:customStyle="1" w:styleId="TitluG1">
    <w:name w:val="Titlu_G1"/>
    <w:basedOn w:val="Heading"/>
    <w:link w:val="TitluG1Caracter"/>
    <w:autoRedefine/>
    <w:qFormat/>
    <w:rsid w:val="00C90EDB"/>
    <w:pPr>
      <w:spacing w:before="120" w:after="0" w:line="22" w:lineRule="atLeast"/>
    </w:pPr>
    <w:rPr>
      <w:rFonts w:ascii="Georgia" w:hAnsi="Georgia" w:cs="Tahoma"/>
      <w:b/>
      <w:color w:val="002060"/>
      <w:sz w:val="20"/>
      <w:lang w:val="ro-RO"/>
    </w:rPr>
  </w:style>
  <w:style w:type="character" w:customStyle="1" w:styleId="TitluG1Caracter">
    <w:name w:val="Titlu_G1 Caracter"/>
    <w:basedOn w:val="Fontdeparagrafimplicit"/>
    <w:link w:val="TitluG1"/>
    <w:rsid w:val="00C90EDB"/>
    <w:rPr>
      <w:rFonts w:ascii="Georgia" w:eastAsia="Microsoft YaHei" w:hAnsi="Georgia" w:cs="Tahoma"/>
      <w:b/>
      <w:color w:val="002060"/>
      <w:kern w:val="1"/>
      <w:sz w:val="20"/>
      <w:szCs w:val="28"/>
      <w:lang w:eastAsia="ar-SA"/>
    </w:rPr>
  </w:style>
  <w:style w:type="paragraph" w:customStyle="1" w:styleId="TitluG2">
    <w:name w:val="Titlu_G2"/>
    <w:basedOn w:val="Normal"/>
    <w:link w:val="TitluG2Caracter"/>
    <w:qFormat/>
    <w:rsid w:val="00C90EDB"/>
    <w:pPr>
      <w:spacing w:after="0" w:line="22" w:lineRule="atLeast"/>
      <w:jc w:val="both"/>
    </w:pPr>
    <w:rPr>
      <w:rFonts w:ascii="Georgia" w:eastAsiaTheme="minorHAnsi" w:hAnsi="Georgia"/>
      <w:b/>
      <w:sz w:val="20"/>
      <w:szCs w:val="20"/>
      <w:lang w:val="ro-MD"/>
    </w:rPr>
  </w:style>
  <w:style w:type="character" w:customStyle="1" w:styleId="TitluG2Caracter">
    <w:name w:val="Titlu_G2 Caracter"/>
    <w:basedOn w:val="Fontdeparagrafimplicit"/>
    <w:link w:val="TitluG2"/>
    <w:rsid w:val="00C90EDB"/>
    <w:rPr>
      <w:rFonts w:ascii="Georgia" w:hAnsi="Georgia" w:cs="Times New Roman"/>
      <w:b/>
      <w:sz w:val="20"/>
      <w:szCs w:val="20"/>
      <w:lang w:val="ro-MD"/>
    </w:rPr>
  </w:style>
  <w:style w:type="paragraph" w:styleId="Cuprins1">
    <w:name w:val="toc 1"/>
    <w:basedOn w:val="Normal"/>
    <w:next w:val="Normal"/>
    <w:autoRedefine/>
    <w:uiPriority w:val="39"/>
    <w:unhideWhenUsed/>
    <w:rsid w:val="00C90EDB"/>
    <w:pPr>
      <w:spacing w:after="100"/>
      <w:jc w:val="both"/>
    </w:pPr>
    <w:rPr>
      <w:rFonts w:ascii="Georgia" w:eastAsiaTheme="minorHAnsi" w:hAnsi="Georgia"/>
      <w:sz w:val="24"/>
      <w:szCs w:val="20"/>
      <w:lang w:val="ro-MD"/>
    </w:rPr>
  </w:style>
  <w:style w:type="character" w:customStyle="1" w:styleId="MSGENFONTSTYLENAMETEMPLATEROLENUMBERMSGENFONTSTYLENAMEBYROLETEXT15">
    <w:name w:val="MSG_EN_FONT_STYLE_NAME_TEMPLATE_ROLE_NUMBER MSG_EN_FONT_STYLE_NAME_BY_ROLE_TEXT 15_"/>
    <w:basedOn w:val="Fontdeparagrafimplicit"/>
    <w:rsid w:val="00C90EDB"/>
    <w:rPr>
      <w:rFonts w:ascii="Arial" w:eastAsia="Arial" w:hAnsi="Arial" w:cs="Arial"/>
      <w:sz w:val="22"/>
    </w:rPr>
  </w:style>
  <w:style w:type="character" w:customStyle="1" w:styleId="FootnoteTextChar">
    <w:name w:val="Footnote Text Char"/>
    <w:basedOn w:val="Fontdeparagrafimplicit"/>
    <w:uiPriority w:val="99"/>
    <w:rsid w:val="00C90EDB"/>
    <w:rPr>
      <w:rFonts w:ascii="Calibri" w:eastAsia="Times New Roman" w:hAnsi="Calibri" w:cs="Times New Roman"/>
      <w:sz w:val="20"/>
      <w:szCs w:val="20"/>
    </w:rPr>
  </w:style>
  <w:style w:type="character" w:customStyle="1" w:styleId="FootnoteReference1">
    <w:name w:val="Footnote Reference1"/>
    <w:rsid w:val="00C90EDB"/>
    <w:rPr>
      <w:vertAlign w:val="superscript"/>
    </w:rPr>
  </w:style>
  <w:style w:type="character" w:customStyle="1" w:styleId="CommentTextChar">
    <w:name w:val="Comment Text Char"/>
    <w:basedOn w:val="Fontdeparagrafimplicit"/>
    <w:rsid w:val="00C90EDB"/>
    <w:rPr>
      <w:sz w:val="20"/>
      <w:szCs w:val="20"/>
    </w:rPr>
  </w:style>
  <w:style w:type="character" w:customStyle="1" w:styleId="CommentReference1">
    <w:name w:val="Comment Reference1"/>
    <w:basedOn w:val="Fontdeparagrafimplicit"/>
    <w:rsid w:val="00C90EDB"/>
    <w:rPr>
      <w:sz w:val="16"/>
      <w:szCs w:val="16"/>
    </w:rPr>
  </w:style>
  <w:style w:type="character" w:customStyle="1" w:styleId="BalloonTextChar">
    <w:name w:val="Balloon Text Char"/>
    <w:basedOn w:val="Fontdeparagrafimplicit"/>
    <w:rsid w:val="00C90EDB"/>
    <w:rPr>
      <w:rFonts w:ascii="Segoe UI" w:hAnsi="Segoe UI" w:cs="Segoe UI"/>
      <w:sz w:val="18"/>
      <w:szCs w:val="18"/>
    </w:rPr>
  </w:style>
  <w:style w:type="character" w:customStyle="1" w:styleId="CommentSubjectChar">
    <w:name w:val="Comment Subject Char"/>
    <w:basedOn w:val="CommentTextChar"/>
    <w:rsid w:val="00C90EDB"/>
    <w:rPr>
      <w:b/>
      <w:bCs/>
      <w:sz w:val="20"/>
      <w:szCs w:val="20"/>
    </w:rPr>
  </w:style>
  <w:style w:type="character" w:customStyle="1" w:styleId="MSGENFONTSTYLENAMETEMPLATEROLENUMBERMSGENFONTSTYLENAMEBYROLETEXT2">
    <w:name w:val="MSG_EN_FONT_STYLE_NAME_TEMPLATE_ROLE_NUMBER MSG_EN_FONT_STYLE_NAME_BY_ROLE_TEXT 2_"/>
    <w:basedOn w:val="Fontdeparagrafimplicit"/>
    <w:rsid w:val="00C90EDB"/>
    <w:rPr>
      <w:rFonts w:ascii="Arial" w:eastAsia="Arial" w:hAnsi="Arial" w:cs="Arial"/>
      <w:sz w:val="22"/>
    </w:rPr>
  </w:style>
  <w:style w:type="character" w:customStyle="1" w:styleId="hps">
    <w:name w:val="hps"/>
    <w:basedOn w:val="Fontdeparagrafimplicit"/>
    <w:rsid w:val="00C90EDB"/>
  </w:style>
  <w:style w:type="character" w:customStyle="1" w:styleId="shorttext">
    <w:name w:val="short_text"/>
    <w:basedOn w:val="Fontdeparagrafimplicit"/>
    <w:rsid w:val="00C90EDB"/>
  </w:style>
  <w:style w:type="character" w:customStyle="1" w:styleId="atn">
    <w:name w:val="atn"/>
    <w:basedOn w:val="Fontdeparagrafimplicit"/>
    <w:rsid w:val="00C90EDB"/>
  </w:style>
  <w:style w:type="character" w:customStyle="1" w:styleId="ListLabel1">
    <w:name w:val="ListLabel 1"/>
    <w:rsid w:val="00C90EDB"/>
    <w:rPr>
      <w:rFonts w:cs="Calibri"/>
    </w:rPr>
  </w:style>
  <w:style w:type="character" w:customStyle="1" w:styleId="ListLabel2">
    <w:name w:val="ListLabel 2"/>
    <w:rsid w:val="00C90EDB"/>
    <w:rPr>
      <w:rFonts w:cs="Courier New"/>
    </w:rPr>
  </w:style>
  <w:style w:type="character" w:customStyle="1" w:styleId="FootnoteCharacters">
    <w:name w:val="Footnote Characters"/>
    <w:rsid w:val="00C90EDB"/>
  </w:style>
  <w:style w:type="character" w:styleId="Referinnotdefinal">
    <w:name w:val="endnote reference"/>
    <w:rsid w:val="00C90EDB"/>
    <w:rPr>
      <w:vertAlign w:val="superscript"/>
    </w:rPr>
  </w:style>
  <w:style w:type="character" w:customStyle="1" w:styleId="EndnoteCharacters">
    <w:name w:val="Endnote Characters"/>
    <w:rsid w:val="00C90EDB"/>
  </w:style>
  <w:style w:type="paragraph" w:customStyle="1" w:styleId="Heading">
    <w:name w:val="Heading"/>
    <w:basedOn w:val="Normal"/>
    <w:next w:val="Corptext"/>
    <w:rsid w:val="00C90EDB"/>
    <w:pPr>
      <w:keepNext/>
      <w:suppressAutoHyphens/>
      <w:spacing w:before="240" w:after="120" w:line="240" w:lineRule="auto"/>
    </w:pPr>
    <w:rPr>
      <w:rFonts w:ascii="Arial" w:eastAsia="Microsoft YaHei" w:hAnsi="Arial" w:cs="Mangal"/>
      <w:kern w:val="1"/>
      <w:sz w:val="28"/>
      <w:szCs w:val="28"/>
      <w:lang w:val="ro-MD" w:eastAsia="ar-SA"/>
    </w:rPr>
  </w:style>
  <w:style w:type="paragraph" w:styleId="Corptext">
    <w:name w:val="Body Text"/>
    <w:basedOn w:val="Normal"/>
    <w:link w:val="CorptextCaracter"/>
    <w:rsid w:val="00C90EDB"/>
    <w:pPr>
      <w:suppressAutoHyphens/>
      <w:spacing w:after="120" w:line="240" w:lineRule="auto"/>
    </w:pPr>
    <w:rPr>
      <w:rFonts w:ascii="Tahoma" w:eastAsia="SimSun" w:hAnsi="Tahoma" w:cs="Calibri"/>
      <w:kern w:val="1"/>
      <w:sz w:val="24"/>
      <w:lang w:val="ro-MD" w:eastAsia="ar-SA"/>
    </w:rPr>
  </w:style>
  <w:style w:type="character" w:customStyle="1" w:styleId="CorptextCaracter">
    <w:name w:val="Corp text Caracter"/>
    <w:basedOn w:val="Fontdeparagrafimplicit"/>
    <w:link w:val="Corptext"/>
    <w:rsid w:val="00C90EDB"/>
    <w:rPr>
      <w:rFonts w:ascii="Tahoma" w:eastAsia="SimSun" w:hAnsi="Tahoma" w:cs="Calibri"/>
      <w:kern w:val="1"/>
      <w:sz w:val="24"/>
      <w:lang w:val="ro-MD" w:eastAsia="ar-SA"/>
    </w:rPr>
  </w:style>
  <w:style w:type="paragraph" w:styleId="List">
    <w:name w:val="List"/>
    <w:basedOn w:val="Corptext"/>
    <w:rsid w:val="00C90EDB"/>
    <w:rPr>
      <w:rFonts w:cs="Mangal"/>
    </w:rPr>
  </w:style>
  <w:style w:type="paragraph" w:styleId="Legend">
    <w:name w:val="caption"/>
    <w:basedOn w:val="Normal"/>
    <w:qFormat/>
    <w:rsid w:val="00C90EDB"/>
    <w:pPr>
      <w:suppressLineNumbers/>
      <w:suppressAutoHyphens/>
      <w:spacing w:before="120" w:after="120" w:line="240" w:lineRule="auto"/>
    </w:pPr>
    <w:rPr>
      <w:rFonts w:ascii="Tahoma" w:eastAsia="SimSun" w:hAnsi="Tahoma" w:cs="Mangal"/>
      <w:i/>
      <w:iCs/>
      <w:kern w:val="1"/>
      <w:sz w:val="24"/>
      <w:szCs w:val="24"/>
      <w:lang w:val="ro-MD" w:eastAsia="ar-SA"/>
    </w:rPr>
  </w:style>
  <w:style w:type="paragraph" w:customStyle="1" w:styleId="Index">
    <w:name w:val="Index"/>
    <w:basedOn w:val="Normal"/>
    <w:rsid w:val="00C90EDB"/>
    <w:pPr>
      <w:suppressLineNumbers/>
      <w:suppressAutoHyphens/>
      <w:spacing w:after="120" w:line="240" w:lineRule="auto"/>
    </w:pPr>
    <w:rPr>
      <w:rFonts w:ascii="Tahoma" w:eastAsia="SimSun" w:hAnsi="Tahoma" w:cs="Mangal"/>
      <w:kern w:val="1"/>
      <w:sz w:val="24"/>
      <w:lang w:val="ro-MD" w:eastAsia="ar-SA"/>
    </w:rPr>
  </w:style>
  <w:style w:type="paragraph" w:customStyle="1" w:styleId="MSGENFONTSTYLENAMETEMPLATEROLENUMBERMSGENFONTSTYLENAMEBYROLETEXT150">
    <w:name w:val="MSG_EN_FONT_STYLE_NAME_TEMPLATE_ROLE_NUMBER MSG_EN_FONT_STYLE_NAME_BY_ROLE_TEXT 15"/>
    <w:basedOn w:val="Normal"/>
    <w:rsid w:val="00C90EDB"/>
    <w:pPr>
      <w:widowControl w:val="0"/>
      <w:shd w:val="clear" w:color="auto" w:fill="FFFFFF"/>
      <w:suppressAutoHyphens/>
      <w:spacing w:after="260" w:line="246" w:lineRule="exact"/>
      <w:jc w:val="both"/>
    </w:pPr>
    <w:rPr>
      <w:rFonts w:ascii="Arial" w:eastAsia="Arial" w:hAnsi="Arial" w:cs="Arial"/>
      <w:kern w:val="1"/>
      <w:lang w:val="ro-MD" w:eastAsia="ar-SA"/>
    </w:rPr>
  </w:style>
  <w:style w:type="paragraph" w:customStyle="1" w:styleId="FootnoteText1">
    <w:name w:val="Footnote Text1"/>
    <w:basedOn w:val="Normal"/>
    <w:rsid w:val="00C90EDB"/>
    <w:pPr>
      <w:suppressAutoHyphens/>
      <w:spacing w:after="0" w:line="240" w:lineRule="auto"/>
    </w:pPr>
    <w:rPr>
      <w:rFonts w:eastAsia="Times New Roman"/>
      <w:kern w:val="1"/>
      <w:sz w:val="20"/>
      <w:szCs w:val="20"/>
      <w:lang w:val="ro-MD" w:eastAsia="ar-SA"/>
    </w:rPr>
  </w:style>
  <w:style w:type="paragraph" w:customStyle="1" w:styleId="CommentText1">
    <w:name w:val="Comment Text1"/>
    <w:basedOn w:val="Normal"/>
    <w:rsid w:val="00C90EDB"/>
    <w:pPr>
      <w:suppressAutoHyphens/>
      <w:spacing w:after="120" w:line="240" w:lineRule="auto"/>
    </w:pPr>
    <w:rPr>
      <w:rFonts w:ascii="Tahoma" w:eastAsia="SimSun" w:hAnsi="Tahoma" w:cs="Calibri"/>
      <w:kern w:val="1"/>
      <w:sz w:val="20"/>
      <w:szCs w:val="20"/>
      <w:lang w:val="ro-MD" w:eastAsia="ar-SA"/>
    </w:rPr>
  </w:style>
  <w:style w:type="paragraph" w:customStyle="1" w:styleId="CommentSubject1">
    <w:name w:val="Comment Subject1"/>
    <w:basedOn w:val="CommentText1"/>
    <w:rsid w:val="00C90EDB"/>
    <w:rPr>
      <w:b/>
      <w:bCs/>
    </w:rPr>
  </w:style>
  <w:style w:type="paragraph" w:customStyle="1" w:styleId="MSGENFONTSTYLENAMETEMPLATEROLENUMBERMSGENFONTSTYLENAMEBYROLETEXT20">
    <w:name w:val="MSG_EN_FONT_STYLE_NAME_TEMPLATE_ROLE_NUMBER MSG_EN_FONT_STYLE_NAME_BY_ROLE_TEXT 2"/>
    <w:basedOn w:val="Normal"/>
    <w:rsid w:val="00C90EDB"/>
    <w:pPr>
      <w:widowControl w:val="0"/>
      <w:shd w:val="clear" w:color="auto" w:fill="FFFFFF"/>
      <w:suppressAutoHyphens/>
      <w:spacing w:after="0" w:line="274" w:lineRule="exact"/>
      <w:ind w:hanging="340"/>
      <w:jc w:val="both"/>
    </w:pPr>
    <w:rPr>
      <w:rFonts w:ascii="Arial" w:eastAsia="Arial" w:hAnsi="Arial" w:cs="Arial"/>
      <w:kern w:val="1"/>
      <w:lang w:val="ro-MD" w:eastAsia="ar-SA"/>
    </w:rPr>
  </w:style>
  <w:style w:type="table" w:customStyle="1" w:styleId="TableGrid2">
    <w:name w:val="Table Grid2"/>
    <w:basedOn w:val="TabelNormal"/>
    <w:next w:val="Tabelgril"/>
    <w:uiPriority w:val="59"/>
    <w:rsid w:val="00C90EDB"/>
    <w:pPr>
      <w:spacing w:after="0" w:line="240" w:lineRule="auto"/>
    </w:pPr>
    <w:rPr>
      <w:rFonts w:ascii="Tahoma" w:hAnsi="Tahoma" w:cs="Tahoma"/>
      <w:sz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rspaiere">
    <w:name w:val="No Spacing"/>
    <w:link w:val="FrspaiereCaracter"/>
    <w:uiPriority w:val="1"/>
    <w:qFormat/>
    <w:rsid w:val="00C90EDB"/>
    <w:pPr>
      <w:spacing w:after="0" w:line="240" w:lineRule="auto"/>
    </w:pPr>
    <w:rPr>
      <w:rFonts w:eastAsiaTheme="minorEastAsia"/>
      <w:lang w:val="en-US"/>
    </w:rPr>
  </w:style>
  <w:style w:type="character" w:customStyle="1" w:styleId="FrspaiereCaracter">
    <w:name w:val="Fără spațiere Caracter"/>
    <w:basedOn w:val="Fontdeparagrafimplicit"/>
    <w:link w:val="Frspaiere"/>
    <w:uiPriority w:val="1"/>
    <w:rsid w:val="00C90EDB"/>
    <w:rPr>
      <w:rFonts w:eastAsiaTheme="minorEastAsia"/>
      <w:lang w:val="en-US"/>
    </w:rPr>
  </w:style>
  <w:style w:type="paragraph" w:customStyle="1" w:styleId="Normal1">
    <w:name w:val="Normal1"/>
    <w:rsid w:val="00C90EDB"/>
    <w:pPr>
      <w:widowControl w:val="0"/>
      <w:spacing w:after="200" w:line="276" w:lineRule="auto"/>
      <w:jc w:val="both"/>
    </w:pPr>
    <w:rPr>
      <w:rFonts w:ascii="Times New Roman" w:eastAsia="Times New Roman" w:hAnsi="Times New Roman" w:cs="Times New Roman"/>
      <w:color w:val="000000"/>
      <w:sz w:val="28"/>
      <w:lang w:val="en-US"/>
    </w:rPr>
  </w:style>
  <w:style w:type="paragraph" w:styleId="Cuprins2">
    <w:name w:val="toc 2"/>
    <w:basedOn w:val="Normal"/>
    <w:next w:val="Normal"/>
    <w:autoRedefine/>
    <w:uiPriority w:val="39"/>
    <w:unhideWhenUsed/>
    <w:rsid w:val="00C90EDB"/>
    <w:pPr>
      <w:spacing w:after="100" w:line="276" w:lineRule="auto"/>
      <w:ind w:left="220"/>
    </w:pPr>
    <w:rPr>
      <w:rFonts w:eastAsia="Times New Roman"/>
      <w:lang w:val="ro-MD"/>
    </w:rPr>
  </w:style>
  <w:style w:type="character" w:customStyle="1" w:styleId="UnresolvedMention1">
    <w:name w:val="Unresolved Mention1"/>
    <w:basedOn w:val="Fontdeparagrafimplicit"/>
    <w:uiPriority w:val="99"/>
    <w:semiHidden/>
    <w:unhideWhenUsed/>
    <w:rsid w:val="00C90EDB"/>
    <w:rPr>
      <w:color w:val="605E5C"/>
      <w:shd w:val="clear" w:color="auto" w:fill="E1DFDD"/>
    </w:rPr>
  </w:style>
  <w:style w:type="character" w:styleId="HyperlinkParcurs">
    <w:name w:val="FollowedHyperlink"/>
    <w:basedOn w:val="Fontdeparagrafimplicit"/>
    <w:uiPriority w:val="99"/>
    <w:semiHidden/>
    <w:unhideWhenUsed/>
    <w:rsid w:val="00C90EDB"/>
    <w:rPr>
      <w:color w:val="954F72" w:themeColor="followedHyperlink"/>
      <w:u w:val="single"/>
    </w:rPr>
  </w:style>
  <w:style w:type="character" w:styleId="Referireintens">
    <w:name w:val="Intense Reference"/>
    <w:basedOn w:val="Fontdeparagrafimplicit"/>
    <w:uiPriority w:val="32"/>
    <w:qFormat/>
    <w:rsid w:val="00C90EDB"/>
    <w:rPr>
      <w:b/>
      <w:bCs/>
      <w:smallCaps/>
      <w:color w:val="5B9BD5" w:themeColor="accent1"/>
      <w:spacing w:val="5"/>
    </w:rPr>
  </w:style>
  <w:style w:type="character" w:customStyle="1" w:styleId="MeniuneNerezolvat1">
    <w:name w:val="Mențiune Nerezolvat1"/>
    <w:basedOn w:val="Fontdeparagrafimplicit"/>
    <w:uiPriority w:val="99"/>
    <w:semiHidden/>
    <w:unhideWhenUsed/>
    <w:rsid w:val="00C90EDB"/>
    <w:rPr>
      <w:color w:val="605E5C"/>
      <w:shd w:val="clear" w:color="auto" w:fill="E1DFDD"/>
    </w:rPr>
  </w:style>
  <w:style w:type="paragraph" w:customStyle="1" w:styleId="VS-DR">
    <w:name w:val="VS-DR"/>
    <w:basedOn w:val="Normal"/>
    <w:link w:val="VS-DRChar"/>
    <w:autoRedefine/>
    <w:qFormat/>
    <w:rsid w:val="00C90EDB"/>
    <w:pPr>
      <w:spacing w:after="0"/>
      <w:jc w:val="both"/>
    </w:pPr>
    <w:rPr>
      <w:rFonts w:ascii="Georgia" w:eastAsiaTheme="minorHAnsi" w:hAnsi="Georgia" w:cs="Tahoma"/>
      <w:b/>
      <w:bCs/>
      <w:caps/>
      <w:color w:val="002060"/>
      <w:kern w:val="22"/>
      <w:sz w:val="20"/>
      <w:szCs w:val="20"/>
      <w:lang w:val="ro-MD"/>
    </w:rPr>
  </w:style>
  <w:style w:type="paragraph" w:customStyle="1" w:styleId="VS-R">
    <w:name w:val="VS-R"/>
    <w:basedOn w:val="Normal"/>
    <w:link w:val="VS-RChar"/>
    <w:autoRedefine/>
    <w:qFormat/>
    <w:rsid w:val="00C90EDB"/>
    <w:pPr>
      <w:spacing w:after="0" w:line="240" w:lineRule="auto"/>
      <w:jc w:val="both"/>
    </w:pPr>
    <w:rPr>
      <w:rFonts w:ascii="Georgia" w:eastAsiaTheme="minorHAnsi" w:hAnsi="Georgia" w:cs="Tahoma"/>
      <w:b/>
      <w:bCs/>
      <w:color w:val="C00000"/>
      <w:sz w:val="20"/>
      <w:lang w:val="ro-RO"/>
    </w:rPr>
  </w:style>
  <w:style w:type="character" w:customStyle="1" w:styleId="VS-DRChar">
    <w:name w:val="VS-DR Char"/>
    <w:basedOn w:val="Fontdeparagrafimplicit"/>
    <w:link w:val="VS-DR"/>
    <w:rsid w:val="00C90EDB"/>
    <w:rPr>
      <w:rFonts w:ascii="Georgia" w:hAnsi="Georgia" w:cs="Tahoma"/>
      <w:b/>
      <w:bCs/>
      <w:caps/>
      <w:color w:val="002060"/>
      <w:kern w:val="22"/>
      <w:sz w:val="20"/>
      <w:szCs w:val="20"/>
      <w:lang w:val="ro-MD"/>
    </w:rPr>
  </w:style>
  <w:style w:type="paragraph" w:styleId="Titlucuprins">
    <w:name w:val="TOC Heading"/>
    <w:basedOn w:val="Titlu1"/>
    <w:next w:val="Normal"/>
    <w:uiPriority w:val="39"/>
    <w:unhideWhenUsed/>
    <w:qFormat/>
    <w:rsid w:val="00C90EDB"/>
    <w:pPr>
      <w:jc w:val="left"/>
      <w:outlineLvl w:val="9"/>
    </w:pPr>
    <w:rPr>
      <w:rFonts w:asciiTheme="majorHAnsi" w:hAnsiTheme="majorHAnsi"/>
      <w:b w:val="0"/>
      <w:color w:val="2E74B5" w:themeColor="accent1" w:themeShade="BF"/>
      <w:sz w:val="32"/>
      <w:lang w:val="en-US"/>
    </w:rPr>
  </w:style>
  <w:style w:type="character" w:customStyle="1" w:styleId="VS-RChar">
    <w:name w:val="VS-R Char"/>
    <w:basedOn w:val="Fontdeparagrafimplicit"/>
    <w:link w:val="VS-R"/>
    <w:rsid w:val="00C90EDB"/>
    <w:rPr>
      <w:rFonts w:ascii="Georgia" w:hAnsi="Georgia" w:cs="Tahoma"/>
      <w:b/>
      <w:bCs/>
      <w:color w:val="C00000"/>
      <w:sz w:val="20"/>
    </w:rPr>
  </w:style>
  <w:style w:type="paragraph" w:styleId="Cuprins3">
    <w:name w:val="toc 3"/>
    <w:basedOn w:val="Normal"/>
    <w:next w:val="Normal"/>
    <w:autoRedefine/>
    <w:uiPriority w:val="39"/>
    <w:unhideWhenUsed/>
    <w:rsid w:val="00C90EDB"/>
    <w:pPr>
      <w:spacing w:after="100"/>
      <w:ind w:left="440"/>
    </w:pPr>
    <w:rPr>
      <w:rFonts w:asciiTheme="minorHAnsi" w:eastAsiaTheme="minorEastAsia" w:hAnsi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5737678">
      <w:bodyDiv w:val="1"/>
      <w:marLeft w:val="0"/>
      <w:marRight w:val="0"/>
      <w:marTop w:val="0"/>
      <w:marBottom w:val="0"/>
      <w:divBdr>
        <w:top w:val="none" w:sz="0" w:space="0" w:color="auto"/>
        <w:left w:val="none" w:sz="0" w:space="0" w:color="auto"/>
        <w:bottom w:val="none" w:sz="0" w:space="0" w:color="auto"/>
        <w:right w:val="none" w:sz="0" w:space="0" w:color="auto"/>
      </w:divBdr>
    </w:div>
    <w:div w:id="725880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e.int/en/web/conventions/full-list?module=signatures-by-treaty&amp;treatynum=005" TargetMode="External"/><Relationship Id="rId13" Type="http://schemas.openxmlformats.org/officeDocument/2006/relationships/hyperlink" Target="https://ec.europa.eu/digital-agenda/sites/digital-agenda/files/final_report_09.pdf" TargetMode="External"/><Relationship Id="rId18" Type="http://schemas.openxmlformats.org/officeDocument/2006/relationships/hyperlink" Target="http://www.anrceti.md/files/filefield/Directiva%20serv%20universal%20rom.pdf" TargetMode="External"/><Relationship Id="rId3" Type="http://schemas.openxmlformats.org/officeDocument/2006/relationships/settings" Target="settings.xml"/><Relationship Id="rId21" Type="http://schemas.openxmlformats.org/officeDocument/2006/relationships/hyperlink" Target="http://soros.md/files/publications/documents/Pluralismul_intern_al_mass-media_din_RM_2014.pdf" TargetMode="External"/><Relationship Id="rId7" Type="http://schemas.openxmlformats.org/officeDocument/2006/relationships/footer" Target="footer1.xml"/><Relationship Id="rId12" Type="http://schemas.openxmlformats.org/officeDocument/2006/relationships/hyperlink" Target="http://ec.europa.eu/information_society/media_taskforce/doc/pluralism/pfr_report.pdf" TargetMode="External"/><Relationship Id="rId17" Type="http://schemas.openxmlformats.org/officeDocument/2006/relationships/hyperlink" Target="http://trm.md/files/docs/STE_132_Conventia_Eur_TT_reviz_ro.pdf"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coe.int/t/dghl/standardsetting/media/doc/translations/romanian/Rec(2000)007&amp;ExpMem_ro.pdf" TargetMode="External"/><Relationship Id="rId20" Type="http://schemas.openxmlformats.org/officeDocument/2006/relationships/hyperlink" Target="http://soros.md/files/publications/documents/Pluralismul%20extern%20al%20mass-mediei%20din%20RM.pdf"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ec.europa.eu/information_society/media_taskforce/doc/pluralism/media_pluralism_swp_en.pdf"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cmpf.eui.eu/mpm2022-results/" TargetMode="External"/><Relationship Id="rId23" Type="http://schemas.openxmlformats.org/officeDocument/2006/relationships/footer" Target="footer2.xml"/><Relationship Id="rId10" Type="http://schemas.openxmlformats.org/officeDocument/2006/relationships/hyperlink" Target="https://www.transparency.org/glossary/term/beneficial_ownership" TargetMode="External"/><Relationship Id="rId19" Type="http://schemas.openxmlformats.org/officeDocument/2006/relationships/hyperlink" Target="http://eur-lex.europa.eu/legal-content/RO/TXT/HTML/?uri=URISERV:am0005&amp;from=RO" TargetMode="External"/><Relationship Id="rId4" Type="http://schemas.openxmlformats.org/officeDocument/2006/relationships/webSettings" Target="webSettings.xml"/><Relationship Id="rId9" Type="http://schemas.openxmlformats.org/officeDocument/2006/relationships/hyperlink" Target="https://eur-lex.europa.eu/legal-content/RO/TXT/?uri=CELEX:52018DC0236" TargetMode="External"/><Relationship Id="rId14" Type="http://schemas.openxmlformats.org/officeDocument/2006/relationships/hyperlink" Target="http://cmpf.eui.eu/Documents/MPM2014-PolicyReport.pdf" TargetMode="External"/><Relationship Id="rId22" Type="http://schemas.openxmlformats.org/officeDocument/2006/relationships/hyperlink" Target="http://soros.md/files/publications/documents/Foaie_de_parcurs_PLURALISM_2014.pdf"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Local\Temp\Rar$DIa6928.37353\model%20ordin.dotx"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model ordin</Template>
  <TotalTime>51</TotalTime>
  <Pages>43</Pages>
  <Words>22711</Words>
  <Characters>131724</Characters>
  <Application>Microsoft Office Word</Application>
  <DocSecurity>0</DocSecurity>
  <Lines>1097</Lines>
  <Paragraphs>308</Paragraphs>
  <ScaleCrop>false</ScaleCrop>
  <HeadingPairs>
    <vt:vector size="4" baseType="variant">
      <vt:variant>
        <vt:lpstr>Titlu</vt:lpstr>
      </vt:variant>
      <vt:variant>
        <vt:i4>1</vt:i4>
      </vt:variant>
      <vt:variant>
        <vt:lpstr>Название</vt:lpstr>
      </vt:variant>
      <vt:variant>
        <vt:i4>1</vt:i4>
      </vt:variant>
    </vt:vector>
  </HeadingPairs>
  <TitlesOfParts>
    <vt:vector size="2" baseType="lpstr">
      <vt:lpstr/>
      <vt:lpstr/>
    </vt:vector>
  </TitlesOfParts>
  <Company>Microsoft</Company>
  <LinksUpToDate>false</LinksUpToDate>
  <CharactersWithSpaces>154127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Olimpiada Moraru</cp:lastModifiedBy>
  <cp:revision>16</cp:revision>
  <cp:lastPrinted>2022-12-08T13:29:00Z</cp:lastPrinted>
  <dcterms:created xsi:type="dcterms:W3CDTF">2023-01-10T06:08:00Z</dcterms:created>
  <dcterms:modified xsi:type="dcterms:W3CDTF">2023-07-18T07:42:00Z</dcterms:modified>
</cp:coreProperties>
</file>